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005" w:rsidRPr="008B311C" w:rsidRDefault="00D41005" w:rsidP="00D41005">
      <w:pPr>
        <w:pStyle w:val="Title"/>
      </w:pPr>
      <w:bookmarkStart w:id="0" w:name="_Toc395883165"/>
      <w:r w:rsidRPr="008B311C">
        <w:t>FAMILY &amp; SOCIAL POLICY</w:t>
      </w:r>
      <w:bookmarkEnd w:id="0"/>
    </w:p>
    <w:p w:rsidR="003531D3" w:rsidRDefault="008B311C">
      <w:pPr>
        <w:pStyle w:val="TOC1"/>
        <w:tabs>
          <w:tab w:val="right" w:pos="9016"/>
        </w:tabs>
        <w:rPr>
          <w:rFonts w:asciiTheme="minorHAnsi" w:eastAsiaTheme="minorEastAsia" w:hAnsiTheme="minorHAnsi"/>
          <w:b w:val="0"/>
          <w:bCs w:val="0"/>
          <w:caps w:val="0"/>
          <w:noProof/>
          <w:sz w:val="22"/>
          <w:szCs w:val="22"/>
          <w:lang w:eastAsia="en-NZ"/>
        </w:rPr>
      </w:pPr>
      <w:r>
        <w:fldChar w:fldCharType="begin"/>
      </w:r>
      <w:r>
        <w:instrText xml:space="preserve"> TOC \h \z \t "Heading 1,2,Heading 2,3,Heading 3,4,Title,1" </w:instrText>
      </w:r>
      <w:r>
        <w:fldChar w:fldCharType="separate"/>
      </w:r>
      <w:hyperlink w:anchor="_Toc395883165" w:history="1">
        <w:r w:rsidR="003531D3" w:rsidRPr="00042F5E">
          <w:rPr>
            <w:rStyle w:val="Hyperlink"/>
            <w:noProof/>
          </w:rPr>
          <w:t>FAMILY &amp; SOCIAL POLICY</w:t>
        </w:r>
        <w:r w:rsidR="003531D3">
          <w:rPr>
            <w:noProof/>
            <w:webHidden/>
          </w:rPr>
          <w:tab/>
        </w:r>
        <w:r w:rsidR="003531D3">
          <w:rPr>
            <w:noProof/>
            <w:webHidden/>
          </w:rPr>
          <w:fldChar w:fldCharType="begin"/>
        </w:r>
        <w:r w:rsidR="003531D3">
          <w:rPr>
            <w:noProof/>
            <w:webHidden/>
          </w:rPr>
          <w:instrText xml:space="preserve"> PAGEREF _Toc395883165 \h </w:instrText>
        </w:r>
        <w:r w:rsidR="003531D3">
          <w:rPr>
            <w:noProof/>
            <w:webHidden/>
          </w:rPr>
        </w:r>
        <w:r w:rsidR="003531D3">
          <w:rPr>
            <w:noProof/>
            <w:webHidden/>
          </w:rPr>
          <w:fldChar w:fldCharType="separate"/>
        </w:r>
        <w:r w:rsidR="003531D3">
          <w:rPr>
            <w:noProof/>
            <w:webHidden/>
          </w:rPr>
          <w:t>1</w:t>
        </w:r>
        <w:r w:rsidR="003531D3">
          <w:rPr>
            <w:noProof/>
            <w:webHidden/>
          </w:rPr>
          <w:fldChar w:fldCharType="end"/>
        </w:r>
      </w:hyperlink>
    </w:p>
    <w:p w:rsidR="003531D3" w:rsidRDefault="003531D3">
      <w:pPr>
        <w:pStyle w:val="TOC2"/>
        <w:tabs>
          <w:tab w:val="right" w:pos="9016"/>
        </w:tabs>
        <w:rPr>
          <w:rFonts w:eastAsiaTheme="minorEastAsia"/>
          <w:b w:val="0"/>
          <w:bCs w:val="0"/>
          <w:noProof/>
          <w:sz w:val="22"/>
          <w:szCs w:val="22"/>
          <w:lang w:eastAsia="en-NZ"/>
        </w:rPr>
      </w:pPr>
      <w:hyperlink w:anchor="_Toc395883166" w:history="1">
        <w:r w:rsidRPr="00042F5E">
          <w:rPr>
            <w:rStyle w:val="Hyperlink"/>
            <w:noProof/>
          </w:rPr>
          <w:t>DISABILITY</w:t>
        </w:r>
        <w:r>
          <w:rPr>
            <w:noProof/>
            <w:webHidden/>
          </w:rPr>
          <w:tab/>
        </w:r>
        <w:r>
          <w:rPr>
            <w:noProof/>
            <w:webHidden/>
          </w:rPr>
          <w:fldChar w:fldCharType="begin"/>
        </w:r>
        <w:r>
          <w:rPr>
            <w:noProof/>
            <w:webHidden/>
          </w:rPr>
          <w:instrText xml:space="preserve"> PAGEREF _Toc395883166 \h </w:instrText>
        </w:r>
        <w:r>
          <w:rPr>
            <w:noProof/>
            <w:webHidden/>
          </w:rPr>
        </w:r>
        <w:r>
          <w:rPr>
            <w:noProof/>
            <w:webHidden/>
          </w:rPr>
          <w:fldChar w:fldCharType="separate"/>
        </w:r>
        <w:r>
          <w:rPr>
            <w:noProof/>
            <w:webHidden/>
          </w:rPr>
          <w:t>2</w:t>
        </w:r>
        <w:r>
          <w:rPr>
            <w:noProof/>
            <w:webHidden/>
          </w:rPr>
          <w:fldChar w:fldCharType="end"/>
        </w:r>
      </w:hyperlink>
    </w:p>
    <w:p w:rsidR="003531D3" w:rsidRDefault="003531D3">
      <w:pPr>
        <w:pStyle w:val="TOC2"/>
        <w:tabs>
          <w:tab w:val="right" w:pos="9016"/>
        </w:tabs>
        <w:rPr>
          <w:rFonts w:eastAsiaTheme="minorEastAsia"/>
          <w:b w:val="0"/>
          <w:bCs w:val="0"/>
          <w:noProof/>
          <w:sz w:val="22"/>
          <w:szCs w:val="22"/>
          <w:lang w:eastAsia="en-NZ"/>
        </w:rPr>
      </w:pPr>
      <w:hyperlink w:anchor="_Toc395883167" w:history="1">
        <w:r w:rsidRPr="00042F5E">
          <w:rPr>
            <w:rStyle w:val="Hyperlink"/>
            <w:noProof/>
          </w:rPr>
          <w:t>DRUGS</w:t>
        </w:r>
        <w:r>
          <w:rPr>
            <w:noProof/>
            <w:webHidden/>
          </w:rPr>
          <w:tab/>
        </w:r>
        <w:r>
          <w:rPr>
            <w:noProof/>
            <w:webHidden/>
          </w:rPr>
          <w:fldChar w:fldCharType="begin"/>
        </w:r>
        <w:r>
          <w:rPr>
            <w:noProof/>
            <w:webHidden/>
          </w:rPr>
          <w:instrText xml:space="preserve"> PAGEREF _Toc395883167 \h </w:instrText>
        </w:r>
        <w:r>
          <w:rPr>
            <w:noProof/>
            <w:webHidden/>
          </w:rPr>
        </w:r>
        <w:r>
          <w:rPr>
            <w:noProof/>
            <w:webHidden/>
          </w:rPr>
          <w:fldChar w:fldCharType="separate"/>
        </w:r>
        <w:r>
          <w:rPr>
            <w:noProof/>
            <w:webHidden/>
          </w:rPr>
          <w:t>3</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68" w:history="1">
        <w:r w:rsidRPr="00042F5E">
          <w:rPr>
            <w:rStyle w:val="Hyperlink"/>
            <w:rFonts w:eastAsia="Times New Roman"/>
            <w:noProof/>
            <w:lang w:eastAsia="en-NZ"/>
          </w:rPr>
          <w:t>Drugs and Health</w:t>
        </w:r>
        <w:r>
          <w:rPr>
            <w:noProof/>
            <w:webHidden/>
          </w:rPr>
          <w:tab/>
        </w:r>
        <w:r>
          <w:rPr>
            <w:noProof/>
            <w:webHidden/>
          </w:rPr>
          <w:fldChar w:fldCharType="begin"/>
        </w:r>
        <w:r>
          <w:rPr>
            <w:noProof/>
            <w:webHidden/>
          </w:rPr>
          <w:instrText xml:space="preserve"> PAGEREF _Toc395883168 \h </w:instrText>
        </w:r>
        <w:r>
          <w:rPr>
            <w:noProof/>
            <w:webHidden/>
          </w:rPr>
        </w:r>
        <w:r>
          <w:rPr>
            <w:noProof/>
            <w:webHidden/>
          </w:rPr>
          <w:fldChar w:fldCharType="separate"/>
        </w:r>
        <w:r>
          <w:rPr>
            <w:noProof/>
            <w:webHidden/>
          </w:rPr>
          <w:t>3</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69" w:history="1">
        <w:r w:rsidRPr="00042F5E">
          <w:rPr>
            <w:rStyle w:val="Hyperlink"/>
            <w:rFonts w:eastAsia="Times New Roman"/>
            <w:noProof/>
            <w:lang w:eastAsia="en-NZ"/>
          </w:rPr>
          <w:t>Drugs and Education</w:t>
        </w:r>
        <w:r>
          <w:rPr>
            <w:noProof/>
            <w:webHidden/>
          </w:rPr>
          <w:tab/>
        </w:r>
        <w:r>
          <w:rPr>
            <w:noProof/>
            <w:webHidden/>
          </w:rPr>
          <w:fldChar w:fldCharType="begin"/>
        </w:r>
        <w:r>
          <w:rPr>
            <w:noProof/>
            <w:webHidden/>
          </w:rPr>
          <w:instrText xml:space="preserve"> PAGEREF _Toc395883169 \h </w:instrText>
        </w:r>
        <w:r>
          <w:rPr>
            <w:noProof/>
            <w:webHidden/>
          </w:rPr>
        </w:r>
        <w:r>
          <w:rPr>
            <w:noProof/>
            <w:webHidden/>
          </w:rPr>
          <w:fldChar w:fldCharType="separate"/>
        </w:r>
        <w:r>
          <w:rPr>
            <w:noProof/>
            <w:webHidden/>
          </w:rPr>
          <w:t>3</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70" w:history="1">
        <w:r w:rsidRPr="00042F5E">
          <w:rPr>
            <w:rStyle w:val="Hyperlink"/>
            <w:rFonts w:eastAsia="Times New Roman"/>
            <w:noProof/>
            <w:lang w:eastAsia="en-NZ"/>
          </w:rPr>
          <w:t>Drugs and the Law</w:t>
        </w:r>
        <w:r>
          <w:rPr>
            <w:noProof/>
            <w:webHidden/>
          </w:rPr>
          <w:tab/>
        </w:r>
        <w:r>
          <w:rPr>
            <w:noProof/>
            <w:webHidden/>
          </w:rPr>
          <w:fldChar w:fldCharType="begin"/>
        </w:r>
        <w:r>
          <w:rPr>
            <w:noProof/>
            <w:webHidden/>
          </w:rPr>
          <w:instrText xml:space="preserve"> PAGEREF _Toc395883170 \h </w:instrText>
        </w:r>
        <w:r>
          <w:rPr>
            <w:noProof/>
            <w:webHidden/>
          </w:rPr>
        </w:r>
        <w:r>
          <w:rPr>
            <w:noProof/>
            <w:webHidden/>
          </w:rPr>
          <w:fldChar w:fldCharType="separate"/>
        </w:r>
        <w:r>
          <w:rPr>
            <w:noProof/>
            <w:webHidden/>
          </w:rPr>
          <w:t>4</w:t>
        </w:r>
        <w:r>
          <w:rPr>
            <w:noProof/>
            <w:webHidden/>
          </w:rPr>
          <w:fldChar w:fldCharType="end"/>
        </w:r>
      </w:hyperlink>
    </w:p>
    <w:p w:rsidR="003531D3" w:rsidRDefault="003531D3">
      <w:pPr>
        <w:pStyle w:val="TOC2"/>
        <w:tabs>
          <w:tab w:val="right" w:pos="9016"/>
        </w:tabs>
        <w:rPr>
          <w:rFonts w:eastAsiaTheme="minorEastAsia"/>
          <w:b w:val="0"/>
          <w:bCs w:val="0"/>
          <w:noProof/>
          <w:sz w:val="22"/>
          <w:szCs w:val="22"/>
          <w:lang w:eastAsia="en-NZ"/>
        </w:rPr>
      </w:pPr>
      <w:hyperlink w:anchor="_Toc395883171" w:history="1">
        <w:r w:rsidRPr="00042F5E">
          <w:rPr>
            <w:rStyle w:val="Hyperlink"/>
            <w:noProof/>
          </w:rPr>
          <w:t>EDUCATION</w:t>
        </w:r>
        <w:r>
          <w:rPr>
            <w:noProof/>
            <w:webHidden/>
          </w:rPr>
          <w:tab/>
        </w:r>
        <w:r>
          <w:rPr>
            <w:noProof/>
            <w:webHidden/>
          </w:rPr>
          <w:fldChar w:fldCharType="begin"/>
        </w:r>
        <w:r>
          <w:rPr>
            <w:noProof/>
            <w:webHidden/>
          </w:rPr>
          <w:instrText xml:space="preserve"> PAGEREF _Toc395883171 \h </w:instrText>
        </w:r>
        <w:r>
          <w:rPr>
            <w:noProof/>
            <w:webHidden/>
          </w:rPr>
        </w:r>
        <w:r>
          <w:rPr>
            <w:noProof/>
            <w:webHidden/>
          </w:rPr>
          <w:fldChar w:fldCharType="separate"/>
        </w:r>
        <w:r>
          <w:rPr>
            <w:noProof/>
            <w:webHidden/>
          </w:rPr>
          <w:t>5</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72" w:history="1">
        <w:r w:rsidRPr="00042F5E">
          <w:rPr>
            <w:rStyle w:val="Hyperlink"/>
            <w:rFonts w:eastAsia="Times New Roman"/>
            <w:noProof/>
          </w:rPr>
          <w:t>Early Childhood</w:t>
        </w:r>
        <w:r>
          <w:rPr>
            <w:noProof/>
            <w:webHidden/>
          </w:rPr>
          <w:tab/>
        </w:r>
        <w:r>
          <w:rPr>
            <w:noProof/>
            <w:webHidden/>
          </w:rPr>
          <w:fldChar w:fldCharType="begin"/>
        </w:r>
        <w:r>
          <w:rPr>
            <w:noProof/>
            <w:webHidden/>
          </w:rPr>
          <w:instrText xml:space="preserve"> PAGEREF _Toc395883172 \h </w:instrText>
        </w:r>
        <w:r>
          <w:rPr>
            <w:noProof/>
            <w:webHidden/>
          </w:rPr>
        </w:r>
        <w:r>
          <w:rPr>
            <w:noProof/>
            <w:webHidden/>
          </w:rPr>
          <w:fldChar w:fldCharType="separate"/>
        </w:r>
        <w:r>
          <w:rPr>
            <w:noProof/>
            <w:webHidden/>
          </w:rPr>
          <w:t>5</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73" w:history="1">
        <w:r w:rsidRPr="00042F5E">
          <w:rPr>
            <w:rStyle w:val="Hyperlink"/>
            <w:rFonts w:eastAsia="Times New Roman"/>
            <w:noProof/>
            <w:lang w:eastAsia="en-NZ"/>
          </w:rPr>
          <w:t>National Standards</w:t>
        </w:r>
        <w:r>
          <w:rPr>
            <w:noProof/>
            <w:webHidden/>
          </w:rPr>
          <w:tab/>
        </w:r>
        <w:r>
          <w:rPr>
            <w:noProof/>
            <w:webHidden/>
          </w:rPr>
          <w:fldChar w:fldCharType="begin"/>
        </w:r>
        <w:r>
          <w:rPr>
            <w:noProof/>
            <w:webHidden/>
          </w:rPr>
          <w:instrText xml:space="preserve"> PAGEREF _Toc395883173 \h </w:instrText>
        </w:r>
        <w:r>
          <w:rPr>
            <w:noProof/>
            <w:webHidden/>
          </w:rPr>
        </w:r>
        <w:r>
          <w:rPr>
            <w:noProof/>
            <w:webHidden/>
          </w:rPr>
          <w:fldChar w:fldCharType="separate"/>
        </w:r>
        <w:r>
          <w:rPr>
            <w:noProof/>
            <w:webHidden/>
          </w:rPr>
          <w:t>5</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74" w:history="1">
        <w:r w:rsidRPr="00042F5E">
          <w:rPr>
            <w:rStyle w:val="Hyperlink"/>
            <w:rFonts w:eastAsia="Times New Roman"/>
            <w:noProof/>
            <w:lang w:eastAsia="en-NZ"/>
          </w:rPr>
          <w:t>Primary Schooling</w:t>
        </w:r>
        <w:r>
          <w:rPr>
            <w:noProof/>
            <w:webHidden/>
          </w:rPr>
          <w:tab/>
        </w:r>
        <w:r>
          <w:rPr>
            <w:noProof/>
            <w:webHidden/>
          </w:rPr>
          <w:fldChar w:fldCharType="begin"/>
        </w:r>
        <w:r>
          <w:rPr>
            <w:noProof/>
            <w:webHidden/>
          </w:rPr>
          <w:instrText xml:space="preserve"> PAGEREF _Toc395883174 \h </w:instrText>
        </w:r>
        <w:r>
          <w:rPr>
            <w:noProof/>
            <w:webHidden/>
          </w:rPr>
        </w:r>
        <w:r>
          <w:rPr>
            <w:noProof/>
            <w:webHidden/>
          </w:rPr>
          <w:fldChar w:fldCharType="separate"/>
        </w:r>
        <w:r>
          <w:rPr>
            <w:noProof/>
            <w:webHidden/>
          </w:rPr>
          <w:t>6</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75" w:history="1">
        <w:r w:rsidRPr="00042F5E">
          <w:rPr>
            <w:rStyle w:val="Hyperlink"/>
            <w:rFonts w:eastAsia="Times New Roman"/>
            <w:noProof/>
            <w:lang w:eastAsia="en-NZ"/>
          </w:rPr>
          <w:t>Secondary Schooling</w:t>
        </w:r>
        <w:r>
          <w:rPr>
            <w:noProof/>
            <w:webHidden/>
          </w:rPr>
          <w:tab/>
        </w:r>
        <w:r>
          <w:rPr>
            <w:noProof/>
            <w:webHidden/>
          </w:rPr>
          <w:fldChar w:fldCharType="begin"/>
        </w:r>
        <w:r>
          <w:rPr>
            <w:noProof/>
            <w:webHidden/>
          </w:rPr>
          <w:instrText xml:space="preserve"> PAGEREF _Toc395883175 \h </w:instrText>
        </w:r>
        <w:r>
          <w:rPr>
            <w:noProof/>
            <w:webHidden/>
          </w:rPr>
        </w:r>
        <w:r>
          <w:rPr>
            <w:noProof/>
            <w:webHidden/>
          </w:rPr>
          <w:fldChar w:fldCharType="separate"/>
        </w:r>
        <w:r>
          <w:rPr>
            <w:noProof/>
            <w:webHidden/>
          </w:rPr>
          <w:t>6</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76" w:history="1">
        <w:r w:rsidRPr="00042F5E">
          <w:rPr>
            <w:rStyle w:val="Hyperlink"/>
            <w:rFonts w:eastAsia="Times New Roman"/>
            <w:noProof/>
            <w:lang w:eastAsia="en-NZ"/>
          </w:rPr>
          <w:t>Effective Teaching</w:t>
        </w:r>
        <w:r>
          <w:rPr>
            <w:noProof/>
            <w:webHidden/>
          </w:rPr>
          <w:tab/>
        </w:r>
        <w:r>
          <w:rPr>
            <w:noProof/>
            <w:webHidden/>
          </w:rPr>
          <w:fldChar w:fldCharType="begin"/>
        </w:r>
        <w:r>
          <w:rPr>
            <w:noProof/>
            <w:webHidden/>
          </w:rPr>
          <w:instrText xml:space="preserve"> PAGEREF _Toc395883176 \h </w:instrText>
        </w:r>
        <w:r>
          <w:rPr>
            <w:noProof/>
            <w:webHidden/>
          </w:rPr>
        </w:r>
        <w:r>
          <w:rPr>
            <w:noProof/>
            <w:webHidden/>
          </w:rPr>
          <w:fldChar w:fldCharType="separate"/>
        </w:r>
        <w:r>
          <w:rPr>
            <w:noProof/>
            <w:webHidden/>
          </w:rPr>
          <w:t>6</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77" w:history="1">
        <w:r w:rsidRPr="00042F5E">
          <w:rPr>
            <w:rStyle w:val="Hyperlink"/>
            <w:rFonts w:eastAsia="Times New Roman"/>
            <w:noProof/>
            <w:lang w:eastAsia="en-NZ"/>
          </w:rPr>
          <w:t>Engaging Parents and the Community</w:t>
        </w:r>
        <w:r>
          <w:rPr>
            <w:noProof/>
            <w:webHidden/>
          </w:rPr>
          <w:tab/>
        </w:r>
        <w:r>
          <w:rPr>
            <w:noProof/>
            <w:webHidden/>
          </w:rPr>
          <w:fldChar w:fldCharType="begin"/>
        </w:r>
        <w:r>
          <w:rPr>
            <w:noProof/>
            <w:webHidden/>
          </w:rPr>
          <w:instrText xml:space="preserve"> PAGEREF _Toc395883177 \h </w:instrText>
        </w:r>
        <w:r>
          <w:rPr>
            <w:noProof/>
            <w:webHidden/>
          </w:rPr>
        </w:r>
        <w:r>
          <w:rPr>
            <w:noProof/>
            <w:webHidden/>
          </w:rPr>
          <w:fldChar w:fldCharType="separate"/>
        </w:r>
        <w:r>
          <w:rPr>
            <w:noProof/>
            <w:webHidden/>
          </w:rPr>
          <w:t>7</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78" w:history="1">
        <w:r w:rsidRPr="00042F5E">
          <w:rPr>
            <w:rStyle w:val="Hyperlink"/>
            <w:rFonts w:eastAsia="Times New Roman"/>
            <w:noProof/>
            <w:lang w:eastAsia="en-NZ"/>
          </w:rPr>
          <w:t>Effective School Leadership &amp; Governance</w:t>
        </w:r>
        <w:r>
          <w:rPr>
            <w:noProof/>
            <w:webHidden/>
          </w:rPr>
          <w:tab/>
        </w:r>
        <w:r>
          <w:rPr>
            <w:noProof/>
            <w:webHidden/>
          </w:rPr>
          <w:fldChar w:fldCharType="begin"/>
        </w:r>
        <w:r>
          <w:rPr>
            <w:noProof/>
            <w:webHidden/>
          </w:rPr>
          <w:instrText xml:space="preserve"> PAGEREF _Toc395883178 \h </w:instrText>
        </w:r>
        <w:r>
          <w:rPr>
            <w:noProof/>
            <w:webHidden/>
          </w:rPr>
        </w:r>
        <w:r>
          <w:rPr>
            <w:noProof/>
            <w:webHidden/>
          </w:rPr>
          <w:fldChar w:fldCharType="separate"/>
        </w:r>
        <w:r>
          <w:rPr>
            <w:noProof/>
            <w:webHidden/>
          </w:rPr>
          <w:t>7</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79" w:history="1">
        <w:r w:rsidRPr="00042F5E">
          <w:rPr>
            <w:rStyle w:val="Hyperlink"/>
            <w:rFonts w:eastAsia="Times New Roman"/>
            <w:noProof/>
            <w:lang w:eastAsia="en-NZ"/>
          </w:rPr>
          <w:t>Curriculum</w:t>
        </w:r>
        <w:r>
          <w:rPr>
            <w:noProof/>
            <w:webHidden/>
          </w:rPr>
          <w:tab/>
        </w:r>
        <w:r>
          <w:rPr>
            <w:noProof/>
            <w:webHidden/>
          </w:rPr>
          <w:fldChar w:fldCharType="begin"/>
        </w:r>
        <w:r>
          <w:rPr>
            <w:noProof/>
            <w:webHidden/>
          </w:rPr>
          <w:instrText xml:space="preserve"> PAGEREF _Toc395883179 \h </w:instrText>
        </w:r>
        <w:r>
          <w:rPr>
            <w:noProof/>
            <w:webHidden/>
          </w:rPr>
        </w:r>
        <w:r>
          <w:rPr>
            <w:noProof/>
            <w:webHidden/>
          </w:rPr>
          <w:fldChar w:fldCharType="separate"/>
        </w:r>
        <w:r>
          <w:rPr>
            <w:noProof/>
            <w:webHidden/>
          </w:rPr>
          <w:t>8</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80" w:history="1">
        <w:r w:rsidRPr="00042F5E">
          <w:rPr>
            <w:rStyle w:val="Hyperlink"/>
            <w:rFonts w:eastAsia="Times New Roman"/>
            <w:noProof/>
            <w:lang w:eastAsia="en-NZ"/>
          </w:rPr>
          <w:t>Funding and Achievement</w:t>
        </w:r>
        <w:r>
          <w:rPr>
            <w:noProof/>
            <w:webHidden/>
          </w:rPr>
          <w:tab/>
        </w:r>
        <w:r>
          <w:rPr>
            <w:noProof/>
            <w:webHidden/>
          </w:rPr>
          <w:fldChar w:fldCharType="begin"/>
        </w:r>
        <w:r>
          <w:rPr>
            <w:noProof/>
            <w:webHidden/>
          </w:rPr>
          <w:instrText xml:space="preserve"> PAGEREF _Toc395883180 \h </w:instrText>
        </w:r>
        <w:r>
          <w:rPr>
            <w:noProof/>
            <w:webHidden/>
          </w:rPr>
        </w:r>
        <w:r>
          <w:rPr>
            <w:noProof/>
            <w:webHidden/>
          </w:rPr>
          <w:fldChar w:fldCharType="separate"/>
        </w:r>
        <w:r>
          <w:rPr>
            <w:noProof/>
            <w:webHidden/>
          </w:rPr>
          <w:t>9</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81" w:history="1">
        <w:r w:rsidRPr="00042F5E">
          <w:rPr>
            <w:rStyle w:val="Hyperlink"/>
            <w:rFonts w:eastAsia="Times New Roman"/>
            <w:noProof/>
            <w:lang w:eastAsia="en-NZ"/>
          </w:rPr>
          <w:t>Creating a Safe Learning Environment</w:t>
        </w:r>
        <w:r>
          <w:rPr>
            <w:noProof/>
            <w:webHidden/>
          </w:rPr>
          <w:tab/>
        </w:r>
        <w:r>
          <w:rPr>
            <w:noProof/>
            <w:webHidden/>
          </w:rPr>
          <w:fldChar w:fldCharType="begin"/>
        </w:r>
        <w:r>
          <w:rPr>
            <w:noProof/>
            <w:webHidden/>
          </w:rPr>
          <w:instrText xml:space="preserve"> PAGEREF _Toc395883181 \h </w:instrText>
        </w:r>
        <w:r>
          <w:rPr>
            <w:noProof/>
            <w:webHidden/>
          </w:rPr>
        </w:r>
        <w:r>
          <w:rPr>
            <w:noProof/>
            <w:webHidden/>
          </w:rPr>
          <w:fldChar w:fldCharType="separate"/>
        </w:r>
        <w:r>
          <w:rPr>
            <w:noProof/>
            <w:webHidden/>
          </w:rPr>
          <w:t>9</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82" w:history="1">
        <w:r w:rsidRPr="00042F5E">
          <w:rPr>
            <w:rStyle w:val="Hyperlink"/>
            <w:rFonts w:eastAsia="Times New Roman"/>
            <w:noProof/>
            <w:lang w:eastAsia="en-NZ"/>
          </w:rPr>
          <w:t>Boys Education</w:t>
        </w:r>
        <w:r>
          <w:rPr>
            <w:noProof/>
            <w:webHidden/>
          </w:rPr>
          <w:tab/>
        </w:r>
        <w:r>
          <w:rPr>
            <w:noProof/>
            <w:webHidden/>
          </w:rPr>
          <w:fldChar w:fldCharType="begin"/>
        </w:r>
        <w:r>
          <w:rPr>
            <w:noProof/>
            <w:webHidden/>
          </w:rPr>
          <w:instrText xml:space="preserve"> PAGEREF _Toc395883182 \h </w:instrText>
        </w:r>
        <w:r>
          <w:rPr>
            <w:noProof/>
            <w:webHidden/>
          </w:rPr>
        </w:r>
        <w:r>
          <w:rPr>
            <w:noProof/>
            <w:webHidden/>
          </w:rPr>
          <w:fldChar w:fldCharType="separate"/>
        </w:r>
        <w:r>
          <w:rPr>
            <w:noProof/>
            <w:webHidden/>
          </w:rPr>
          <w:t>10</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83" w:history="1">
        <w:r w:rsidRPr="00042F5E">
          <w:rPr>
            <w:rStyle w:val="Hyperlink"/>
            <w:rFonts w:eastAsia="Times New Roman"/>
            <w:noProof/>
            <w:lang w:eastAsia="en-NZ"/>
          </w:rPr>
          <w:t>Special Education</w:t>
        </w:r>
        <w:r>
          <w:rPr>
            <w:noProof/>
            <w:webHidden/>
          </w:rPr>
          <w:tab/>
        </w:r>
        <w:r>
          <w:rPr>
            <w:noProof/>
            <w:webHidden/>
          </w:rPr>
          <w:fldChar w:fldCharType="begin"/>
        </w:r>
        <w:r>
          <w:rPr>
            <w:noProof/>
            <w:webHidden/>
          </w:rPr>
          <w:instrText xml:space="preserve"> PAGEREF _Toc395883183 \h </w:instrText>
        </w:r>
        <w:r>
          <w:rPr>
            <w:noProof/>
            <w:webHidden/>
          </w:rPr>
        </w:r>
        <w:r>
          <w:rPr>
            <w:noProof/>
            <w:webHidden/>
          </w:rPr>
          <w:fldChar w:fldCharType="separate"/>
        </w:r>
        <w:r>
          <w:rPr>
            <w:noProof/>
            <w:webHidden/>
          </w:rPr>
          <w:t>10</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84" w:history="1">
        <w:r w:rsidRPr="00042F5E">
          <w:rPr>
            <w:rStyle w:val="Hyperlink"/>
            <w:rFonts w:eastAsia="Times New Roman"/>
            <w:noProof/>
            <w:lang w:eastAsia="en-NZ"/>
          </w:rPr>
          <w:t>Gifted Students</w:t>
        </w:r>
        <w:r>
          <w:rPr>
            <w:noProof/>
            <w:webHidden/>
          </w:rPr>
          <w:tab/>
        </w:r>
        <w:r>
          <w:rPr>
            <w:noProof/>
            <w:webHidden/>
          </w:rPr>
          <w:fldChar w:fldCharType="begin"/>
        </w:r>
        <w:r>
          <w:rPr>
            <w:noProof/>
            <w:webHidden/>
          </w:rPr>
          <w:instrText xml:space="preserve"> PAGEREF _Toc395883184 \h </w:instrText>
        </w:r>
        <w:r>
          <w:rPr>
            <w:noProof/>
            <w:webHidden/>
          </w:rPr>
        </w:r>
        <w:r>
          <w:rPr>
            <w:noProof/>
            <w:webHidden/>
          </w:rPr>
          <w:fldChar w:fldCharType="separate"/>
        </w:r>
        <w:r>
          <w:rPr>
            <w:noProof/>
            <w:webHidden/>
          </w:rPr>
          <w:t>11</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85" w:history="1">
        <w:r w:rsidRPr="00042F5E">
          <w:rPr>
            <w:rStyle w:val="Hyperlink"/>
            <w:rFonts w:eastAsia="Times New Roman"/>
            <w:noProof/>
            <w:lang w:eastAsia="en-NZ"/>
          </w:rPr>
          <w:t>The Correspondence School</w:t>
        </w:r>
        <w:r>
          <w:rPr>
            <w:noProof/>
            <w:webHidden/>
          </w:rPr>
          <w:tab/>
        </w:r>
        <w:r>
          <w:rPr>
            <w:noProof/>
            <w:webHidden/>
          </w:rPr>
          <w:fldChar w:fldCharType="begin"/>
        </w:r>
        <w:r>
          <w:rPr>
            <w:noProof/>
            <w:webHidden/>
          </w:rPr>
          <w:instrText xml:space="preserve"> PAGEREF _Toc395883185 \h </w:instrText>
        </w:r>
        <w:r>
          <w:rPr>
            <w:noProof/>
            <w:webHidden/>
          </w:rPr>
        </w:r>
        <w:r>
          <w:rPr>
            <w:noProof/>
            <w:webHidden/>
          </w:rPr>
          <w:fldChar w:fldCharType="separate"/>
        </w:r>
        <w:r>
          <w:rPr>
            <w:noProof/>
            <w:webHidden/>
          </w:rPr>
          <w:t>11</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86" w:history="1">
        <w:r w:rsidRPr="00042F5E">
          <w:rPr>
            <w:rStyle w:val="Hyperlink"/>
            <w:rFonts w:eastAsia="Times New Roman"/>
            <w:noProof/>
            <w:lang w:eastAsia="en-NZ"/>
          </w:rPr>
          <w:t>Tertiary Education</w:t>
        </w:r>
        <w:r>
          <w:rPr>
            <w:noProof/>
            <w:webHidden/>
          </w:rPr>
          <w:tab/>
        </w:r>
        <w:r>
          <w:rPr>
            <w:noProof/>
            <w:webHidden/>
          </w:rPr>
          <w:fldChar w:fldCharType="begin"/>
        </w:r>
        <w:r>
          <w:rPr>
            <w:noProof/>
            <w:webHidden/>
          </w:rPr>
          <w:instrText xml:space="preserve"> PAGEREF _Toc395883186 \h </w:instrText>
        </w:r>
        <w:r>
          <w:rPr>
            <w:noProof/>
            <w:webHidden/>
          </w:rPr>
        </w:r>
        <w:r>
          <w:rPr>
            <w:noProof/>
            <w:webHidden/>
          </w:rPr>
          <w:fldChar w:fldCharType="separate"/>
        </w:r>
        <w:r>
          <w:rPr>
            <w:noProof/>
            <w:webHidden/>
          </w:rPr>
          <w:t>12</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87" w:history="1">
        <w:r w:rsidRPr="00042F5E">
          <w:rPr>
            <w:rStyle w:val="Hyperlink"/>
            <w:rFonts w:eastAsia="Times New Roman"/>
            <w:noProof/>
            <w:lang w:eastAsia="en-NZ"/>
          </w:rPr>
          <w:t>Student Support</w:t>
        </w:r>
        <w:r>
          <w:rPr>
            <w:noProof/>
            <w:webHidden/>
          </w:rPr>
          <w:tab/>
        </w:r>
        <w:r>
          <w:rPr>
            <w:noProof/>
            <w:webHidden/>
          </w:rPr>
          <w:fldChar w:fldCharType="begin"/>
        </w:r>
        <w:r>
          <w:rPr>
            <w:noProof/>
            <w:webHidden/>
          </w:rPr>
          <w:instrText xml:space="preserve"> PAGEREF _Toc395883187 \h </w:instrText>
        </w:r>
        <w:r>
          <w:rPr>
            <w:noProof/>
            <w:webHidden/>
          </w:rPr>
        </w:r>
        <w:r>
          <w:rPr>
            <w:noProof/>
            <w:webHidden/>
          </w:rPr>
          <w:fldChar w:fldCharType="separate"/>
        </w:r>
        <w:r>
          <w:rPr>
            <w:noProof/>
            <w:webHidden/>
          </w:rPr>
          <w:t>13</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88" w:history="1">
        <w:r w:rsidRPr="00042F5E">
          <w:rPr>
            <w:rStyle w:val="Hyperlink"/>
            <w:rFonts w:eastAsia="Times New Roman"/>
            <w:noProof/>
            <w:lang w:eastAsia="en-NZ"/>
          </w:rPr>
          <w:t>Adult Continuing &amp; Community Education</w:t>
        </w:r>
        <w:r>
          <w:rPr>
            <w:noProof/>
            <w:webHidden/>
          </w:rPr>
          <w:tab/>
        </w:r>
        <w:r>
          <w:rPr>
            <w:noProof/>
            <w:webHidden/>
          </w:rPr>
          <w:fldChar w:fldCharType="begin"/>
        </w:r>
        <w:r>
          <w:rPr>
            <w:noProof/>
            <w:webHidden/>
          </w:rPr>
          <w:instrText xml:space="preserve"> PAGEREF _Toc395883188 \h </w:instrText>
        </w:r>
        <w:r>
          <w:rPr>
            <w:noProof/>
            <w:webHidden/>
          </w:rPr>
        </w:r>
        <w:r>
          <w:rPr>
            <w:noProof/>
            <w:webHidden/>
          </w:rPr>
          <w:fldChar w:fldCharType="separate"/>
        </w:r>
        <w:r>
          <w:rPr>
            <w:noProof/>
            <w:webHidden/>
          </w:rPr>
          <w:t>13</w:t>
        </w:r>
        <w:r>
          <w:rPr>
            <w:noProof/>
            <w:webHidden/>
          </w:rPr>
          <w:fldChar w:fldCharType="end"/>
        </w:r>
      </w:hyperlink>
    </w:p>
    <w:p w:rsidR="003531D3" w:rsidRDefault="003531D3">
      <w:pPr>
        <w:pStyle w:val="TOC2"/>
        <w:tabs>
          <w:tab w:val="right" w:pos="9016"/>
        </w:tabs>
        <w:rPr>
          <w:rFonts w:eastAsiaTheme="minorEastAsia"/>
          <w:b w:val="0"/>
          <w:bCs w:val="0"/>
          <w:noProof/>
          <w:sz w:val="22"/>
          <w:szCs w:val="22"/>
          <w:lang w:eastAsia="en-NZ"/>
        </w:rPr>
      </w:pPr>
      <w:hyperlink w:anchor="_Toc395883189" w:history="1">
        <w:r w:rsidRPr="00042F5E">
          <w:rPr>
            <w:rStyle w:val="Hyperlink"/>
            <w:noProof/>
          </w:rPr>
          <w:t>FAMILIES AND CHILDREN</w:t>
        </w:r>
        <w:r>
          <w:rPr>
            <w:noProof/>
            <w:webHidden/>
          </w:rPr>
          <w:tab/>
        </w:r>
        <w:r>
          <w:rPr>
            <w:noProof/>
            <w:webHidden/>
          </w:rPr>
          <w:fldChar w:fldCharType="begin"/>
        </w:r>
        <w:r>
          <w:rPr>
            <w:noProof/>
            <w:webHidden/>
          </w:rPr>
          <w:instrText xml:space="preserve"> PAGEREF _Toc395883189 \h </w:instrText>
        </w:r>
        <w:r>
          <w:rPr>
            <w:noProof/>
            <w:webHidden/>
          </w:rPr>
        </w:r>
        <w:r>
          <w:rPr>
            <w:noProof/>
            <w:webHidden/>
          </w:rPr>
          <w:fldChar w:fldCharType="separate"/>
        </w:r>
        <w:r>
          <w:rPr>
            <w:noProof/>
            <w:webHidden/>
          </w:rPr>
          <w:t>15</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90" w:history="1">
        <w:r w:rsidRPr="00042F5E">
          <w:rPr>
            <w:rStyle w:val="Hyperlink"/>
            <w:rFonts w:eastAsia="Times New Roman"/>
            <w:noProof/>
            <w:lang w:eastAsia="en-NZ"/>
          </w:rPr>
          <w:t>What we have done so far:</w:t>
        </w:r>
        <w:r>
          <w:rPr>
            <w:noProof/>
            <w:webHidden/>
          </w:rPr>
          <w:tab/>
        </w:r>
        <w:r>
          <w:rPr>
            <w:noProof/>
            <w:webHidden/>
          </w:rPr>
          <w:fldChar w:fldCharType="begin"/>
        </w:r>
        <w:r>
          <w:rPr>
            <w:noProof/>
            <w:webHidden/>
          </w:rPr>
          <w:instrText xml:space="preserve"> PAGEREF _Toc395883190 \h </w:instrText>
        </w:r>
        <w:r>
          <w:rPr>
            <w:noProof/>
            <w:webHidden/>
          </w:rPr>
        </w:r>
        <w:r>
          <w:rPr>
            <w:noProof/>
            <w:webHidden/>
          </w:rPr>
          <w:fldChar w:fldCharType="separate"/>
        </w:r>
        <w:r>
          <w:rPr>
            <w:noProof/>
            <w:webHidden/>
          </w:rPr>
          <w:t>15</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91" w:history="1">
        <w:r w:rsidRPr="00042F5E">
          <w:rPr>
            <w:rStyle w:val="Hyperlink"/>
            <w:rFonts w:eastAsia="Times New Roman"/>
            <w:noProof/>
            <w:lang w:eastAsia="en-NZ"/>
          </w:rPr>
          <w:t>Supporting parents supporting children</w:t>
        </w:r>
        <w:r>
          <w:rPr>
            <w:noProof/>
            <w:webHidden/>
          </w:rPr>
          <w:tab/>
        </w:r>
        <w:r>
          <w:rPr>
            <w:noProof/>
            <w:webHidden/>
          </w:rPr>
          <w:fldChar w:fldCharType="begin"/>
        </w:r>
        <w:r>
          <w:rPr>
            <w:noProof/>
            <w:webHidden/>
          </w:rPr>
          <w:instrText xml:space="preserve"> PAGEREF _Toc395883191 \h </w:instrText>
        </w:r>
        <w:r>
          <w:rPr>
            <w:noProof/>
            <w:webHidden/>
          </w:rPr>
        </w:r>
        <w:r>
          <w:rPr>
            <w:noProof/>
            <w:webHidden/>
          </w:rPr>
          <w:fldChar w:fldCharType="separate"/>
        </w:r>
        <w:r>
          <w:rPr>
            <w:noProof/>
            <w:webHidden/>
          </w:rPr>
          <w:t>16</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92" w:history="1">
        <w:r w:rsidRPr="00042F5E">
          <w:rPr>
            <w:rStyle w:val="Hyperlink"/>
            <w:rFonts w:eastAsia="Times New Roman"/>
            <w:noProof/>
            <w:lang w:eastAsia="en-NZ"/>
          </w:rPr>
          <w:t>Separated Families and the Care of Children</w:t>
        </w:r>
        <w:r>
          <w:rPr>
            <w:noProof/>
            <w:webHidden/>
          </w:rPr>
          <w:tab/>
        </w:r>
        <w:r>
          <w:rPr>
            <w:noProof/>
            <w:webHidden/>
          </w:rPr>
          <w:fldChar w:fldCharType="begin"/>
        </w:r>
        <w:r>
          <w:rPr>
            <w:noProof/>
            <w:webHidden/>
          </w:rPr>
          <w:instrText xml:space="preserve"> PAGEREF _Toc395883192 \h </w:instrText>
        </w:r>
        <w:r>
          <w:rPr>
            <w:noProof/>
            <w:webHidden/>
          </w:rPr>
        </w:r>
        <w:r>
          <w:rPr>
            <w:noProof/>
            <w:webHidden/>
          </w:rPr>
          <w:fldChar w:fldCharType="separate"/>
        </w:r>
        <w:r>
          <w:rPr>
            <w:noProof/>
            <w:webHidden/>
          </w:rPr>
          <w:t>18</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93" w:history="1">
        <w:r w:rsidRPr="00042F5E">
          <w:rPr>
            <w:rStyle w:val="Hyperlink"/>
            <w:rFonts w:eastAsia="Times New Roman"/>
            <w:noProof/>
            <w:lang w:eastAsia="en-NZ"/>
          </w:rPr>
          <w:t>Child Support</w:t>
        </w:r>
        <w:r>
          <w:rPr>
            <w:noProof/>
            <w:webHidden/>
          </w:rPr>
          <w:tab/>
        </w:r>
        <w:r>
          <w:rPr>
            <w:noProof/>
            <w:webHidden/>
          </w:rPr>
          <w:fldChar w:fldCharType="begin"/>
        </w:r>
        <w:r>
          <w:rPr>
            <w:noProof/>
            <w:webHidden/>
          </w:rPr>
          <w:instrText xml:space="preserve"> PAGEREF _Toc395883193 \h </w:instrText>
        </w:r>
        <w:r>
          <w:rPr>
            <w:noProof/>
            <w:webHidden/>
          </w:rPr>
        </w:r>
        <w:r>
          <w:rPr>
            <w:noProof/>
            <w:webHidden/>
          </w:rPr>
          <w:fldChar w:fldCharType="separate"/>
        </w:r>
        <w:r>
          <w:rPr>
            <w:noProof/>
            <w:webHidden/>
          </w:rPr>
          <w:t>18</w:t>
        </w:r>
        <w:r>
          <w:rPr>
            <w:noProof/>
            <w:webHidden/>
          </w:rPr>
          <w:fldChar w:fldCharType="end"/>
        </w:r>
      </w:hyperlink>
    </w:p>
    <w:p w:rsidR="003531D3" w:rsidRDefault="003531D3">
      <w:pPr>
        <w:pStyle w:val="TOC2"/>
        <w:tabs>
          <w:tab w:val="right" w:pos="9016"/>
        </w:tabs>
        <w:rPr>
          <w:rFonts w:eastAsiaTheme="minorEastAsia"/>
          <w:b w:val="0"/>
          <w:bCs w:val="0"/>
          <w:noProof/>
          <w:sz w:val="22"/>
          <w:szCs w:val="22"/>
          <w:lang w:eastAsia="en-NZ"/>
        </w:rPr>
      </w:pPr>
      <w:hyperlink w:anchor="_Toc395883194" w:history="1">
        <w:r w:rsidRPr="00042F5E">
          <w:rPr>
            <w:rStyle w:val="Hyperlink"/>
            <w:noProof/>
          </w:rPr>
          <w:t>HEALTH</w:t>
        </w:r>
        <w:r>
          <w:rPr>
            <w:noProof/>
            <w:webHidden/>
          </w:rPr>
          <w:tab/>
        </w:r>
        <w:r>
          <w:rPr>
            <w:noProof/>
            <w:webHidden/>
          </w:rPr>
          <w:fldChar w:fldCharType="begin"/>
        </w:r>
        <w:r>
          <w:rPr>
            <w:noProof/>
            <w:webHidden/>
          </w:rPr>
          <w:instrText xml:space="preserve"> PAGEREF _Toc395883194 \h </w:instrText>
        </w:r>
        <w:r>
          <w:rPr>
            <w:noProof/>
            <w:webHidden/>
          </w:rPr>
        </w:r>
        <w:r>
          <w:rPr>
            <w:noProof/>
            <w:webHidden/>
          </w:rPr>
          <w:fldChar w:fldCharType="separate"/>
        </w:r>
        <w:r>
          <w:rPr>
            <w:noProof/>
            <w:webHidden/>
          </w:rPr>
          <w:t>20</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95" w:history="1">
        <w:r w:rsidRPr="00042F5E">
          <w:rPr>
            <w:rStyle w:val="Hyperlink"/>
            <w:rFonts w:eastAsia="Times New Roman"/>
            <w:noProof/>
            <w:lang w:eastAsia="en-NZ"/>
          </w:rPr>
          <w:t>Principles:</w:t>
        </w:r>
        <w:r>
          <w:rPr>
            <w:noProof/>
            <w:webHidden/>
          </w:rPr>
          <w:tab/>
        </w:r>
        <w:r>
          <w:rPr>
            <w:noProof/>
            <w:webHidden/>
          </w:rPr>
          <w:fldChar w:fldCharType="begin"/>
        </w:r>
        <w:r>
          <w:rPr>
            <w:noProof/>
            <w:webHidden/>
          </w:rPr>
          <w:instrText xml:space="preserve"> PAGEREF _Toc395883195 \h </w:instrText>
        </w:r>
        <w:r>
          <w:rPr>
            <w:noProof/>
            <w:webHidden/>
          </w:rPr>
        </w:r>
        <w:r>
          <w:rPr>
            <w:noProof/>
            <w:webHidden/>
          </w:rPr>
          <w:fldChar w:fldCharType="separate"/>
        </w:r>
        <w:r>
          <w:rPr>
            <w:noProof/>
            <w:webHidden/>
          </w:rPr>
          <w:t>20</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96" w:history="1">
        <w:r w:rsidRPr="00042F5E">
          <w:rPr>
            <w:rStyle w:val="Hyperlink"/>
            <w:rFonts w:eastAsia="Times New Roman"/>
            <w:noProof/>
            <w:lang w:eastAsia="en-NZ"/>
          </w:rPr>
          <w:t>Key issues</w:t>
        </w:r>
        <w:r>
          <w:rPr>
            <w:noProof/>
            <w:webHidden/>
          </w:rPr>
          <w:tab/>
        </w:r>
        <w:r>
          <w:rPr>
            <w:noProof/>
            <w:webHidden/>
          </w:rPr>
          <w:fldChar w:fldCharType="begin"/>
        </w:r>
        <w:r>
          <w:rPr>
            <w:noProof/>
            <w:webHidden/>
          </w:rPr>
          <w:instrText xml:space="preserve"> PAGEREF _Toc395883196 \h </w:instrText>
        </w:r>
        <w:r>
          <w:rPr>
            <w:noProof/>
            <w:webHidden/>
          </w:rPr>
        </w:r>
        <w:r>
          <w:rPr>
            <w:noProof/>
            <w:webHidden/>
          </w:rPr>
          <w:fldChar w:fldCharType="separate"/>
        </w:r>
        <w:r>
          <w:rPr>
            <w:noProof/>
            <w:webHidden/>
          </w:rPr>
          <w:t>20</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97" w:history="1">
        <w:r w:rsidRPr="00042F5E">
          <w:rPr>
            <w:rStyle w:val="Hyperlink"/>
            <w:rFonts w:eastAsia="Times New Roman"/>
            <w:noProof/>
            <w:lang w:eastAsia="en-NZ"/>
          </w:rPr>
          <w:t>The Health System</w:t>
        </w:r>
        <w:r>
          <w:rPr>
            <w:noProof/>
            <w:webHidden/>
          </w:rPr>
          <w:tab/>
        </w:r>
        <w:r>
          <w:rPr>
            <w:noProof/>
            <w:webHidden/>
          </w:rPr>
          <w:fldChar w:fldCharType="begin"/>
        </w:r>
        <w:r>
          <w:rPr>
            <w:noProof/>
            <w:webHidden/>
          </w:rPr>
          <w:instrText xml:space="preserve"> PAGEREF _Toc395883197 \h </w:instrText>
        </w:r>
        <w:r>
          <w:rPr>
            <w:noProof/>
            <w:webHidden/>
          </w:rPr>
        </w:r>
        <w:r>
          <w:rPr>
            <w:noProof/>
            <w:webHidden/>
          </w:rPr>
          <w:fldChar w:fldCharType="separate"/>
        </w:r>
        <w:r>
          <w:rPr>
            <w:noProof/>
            <w:webHidden/>
          </w:rPr>
          <w:t>20</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98" w:history="1">
        <w:r w:rsidRPr="00042F5E">
          <w:rPr>
            <w:rStyle w:val="Hyperlink"/>
            <w:rFonts w:eastAsia="Times New Roman"/>
            <w:noProof/>
            <w:lang w:eastAsia="en-NZ"/>
          </w:rPr>
          <w:t>Enhanced Preventative Services</w:t>
        </w:r>
        <w:r>
          <w:rPr>
            <w:noProof/>
            <w:webHidden/>
          </w:rPr>
          <w:tab/>
        </w:r>
        <w:r>
          <w:rPr>
            <w:noProof/>
            <w:webHidden/>
          </w:rPr>
          <w:fldChar w:fldCharType="begin"/>
        </w:r>
        <w:r>
          <w:rPr>
            <w:noProof/>
            <w:webHidden/>
          </w:rPr>
          <w:instrText xml:space="preserve"> PAGEREF _Toc395883198 \h </w:instrText>
        </w:r>
        <w:r>
          <w:rPr>
            <w:noProof/>
            <w:webHidden/>
          </w:rPr>
        </w:r>
        <w:r>
          <w:rPr>
            <w:noProof/>
            <w:webHidden/>
          </w:rPr>
          <w:fldChar w:fldCharType="separate"/>
        </w:r>
        <w:r>
          <w:rPr>
            <w:noProof/>
            <w:webHidden/>
          </w:rPr>
          <w:t>22</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199" w:history="1">
        <w:r w:rsidRPr="00042F5E">
          <w:rPr>
            <w:rStyle w:val="Hyperlink"/>
            <w:rFonts w:eastAsia="Times New Roman"/>
            <w:noProof/>
            <w:lang w:eastAsia="en-NZ"/>
          </w:rPr>
          <w:t>Public education and personal responsibility</w:t>
        </w:r>
        <w:r>
          <w:rPr>
            <w:noProof/>
            <w:webHidden/>
          </w:rPr>
          <w:tab/>
        </w:r>
        <w:r>
          <w:rPr>
            <w:noProof/>
            <w:webHidden/>
          </w:rPr>
          <w:fldChar w:fldCharType="begin"/>
        </w:r>
        <w:r>
          <w:rPr>
            <w:noProof/>
            <w:webHidden/>
          </w:rPr>
          <w:instrText xml:space="preserve"> PAGEREF _Toc395883199 \h </w:instrText>
        </w:r>
        <w:r>
          <w:rPr>
            <w:noProof/>
            <w:webHidden/>
          </w:rPr>
        </w:r>
        <w:r>
          <w:rPr>
            <w:noProof/>
            <w:webHidden/>
          </w:rPr>
          <w:fldChar w:fldCharType="separate"/>
        </w:r>
        <w:r>
          <w:rPr>
            <w:noProof/>
            <w:webHidden/>
          </w:rPr>
          <w:t>23</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200" w:history="1">
        <w:r w:rsidRPr="00042F5E">
          <w:rPr>
            <w:rStyle w:val="Hyperlink"/>
            <w:rFonts w:eastAsia="Times New Roman"/>
            <w:noProof/>
            <w:lang w:eastAsia="en-NZ"/>
          </w:rPr>
          <w:t>Health workforce</w:t>
        </w:r>
        <w:r>
          <w:rPr>
            <w:noProof/>
            <w:webHidden/>
          </w:rPr>
          <w:tab/>
        </w:r>
        <w:r>
          <w:rPr>
            <w:noProof/>
            <w:webHidden/>
          </w:rPr>
          <w:fldChar w:fldCharType="begin"/>
        </w:r>
        <w:r>
          <w:rPr>
            <w:noProof/>
            <w:webHidden/>
          </w:rPr>
          <w:instrText xml:space="preserve"> PAGEREF _Toc395883200 \h </w:instrText>
        </w:r>
        <w:r>
          <w:rPr>
            <w:noProof/>
            <w:webHidden/>
          </w:rPr>
        </w:r>
        <w:r>
          <w:rPr>
            <w:noProof/>
            <w:webHidden/>
          </w:rPr>
          <w:fldChar w:fldCharType="separate"/>
        </w:r>
        <w:r>
          <w:rPr>
            <w:noProof/>
            <w:webHidden/>
          </w:rPr>
          <w:t>23</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201" w:history="1">
        <w:r w:rsidRPr="00042F5E">
          <w:rPr>
            <w:rStyle w:val="Hyperlink"/>
            <w:rFonts w:eastAsia="Times New Roman"/>
            <w:noProof/>
            <w:lang w:eastAsia="en-NZ"/>
          </w:rPr>
          <w:t>Improve Child and Youth Health</w:t>
        </w:r>
        <w:r>
          <w:rPr>
            <w:noProof/>
            <w:webHidden/>
          </w:rPr>
          <w:tab/>
        </w:r>
        <w:r>
          <w:rPr>
            <w:noProof/>
            <w:webHidden/>
          </w:rPr>
          <w:fldChar w:fldCharType="begin"/>
        </w:r>
        <w:r>
          <w:rPr>
            <w:noProof/>
            <w:webHidden/>
          </w:rPr>
          <w:instrText xml:space="preserve"> PAGEREF _Toc395883201 \h </w:instrText>
        </w:r>
        <w:r>
          <w:rPr>
            <w:noProof/>
            <w:webHidden/>
          </w:rPr>
        </w:r>
        <w:r>
          <w:rPr>
            <w:noProof/>
            <w:webHidden/>
          </w:rPr>
          <w:fldChar w:fldCharType="separate"/>
        </w:r>
        <w:r>
          <w:rPr>
            <w:noProof/>
            <w:webHidden/>
          </w:rPr>
          <w:t>24</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202" w:history="1">
        <w:r w:rsidRPr="00042F5E">
          <w:rPr>
            <w:rStyle w:val="Hyperlink"/>
            <w:rFonts w:eastAsia="Times New Roman"/>
            <w:noProof/>
            <w:lang w:eastAsia="en-NZ"/>
          </w:rPr>
          <w:t>Seniors Health and Aged Care</w:t>
        </w:r>
        <w:r>
          <w:rPr>
            <w:noProof/>
            <w:webHidden/>
          </w:rPr>
          <w:tab/>
        </w:r>
        <w:r>
          <w:rPr>
            <w:noProof/>
            <w:webHidden/>
          </w:rPr>
          <w:fldChar w:fldCharType="begin"/>
        </w:r>
        <w:r>
          <w:rPr>
            <w:noProof/>
            <w:webHidden/>
          </w:rPr>
          <w:instrText xml:space="preserve"> PAGEREF _Toc395883202 \h </w:instrText>
        </w:r>
        <w:r>
          <w:rPr>
            <w:noProof/>
            <w:webHidden/>
          </w:rPr>
        </w:r>
        <w:r>
          <w:rPr>
            <w:noProof/>
            <w:webHidden/>
          </w:rPr>
          <w:fldChar w:fldCharType="separate"/>
        </w:r>
        <w:r>
          <w:rPr>
            <w:noProof/>
            <w:webHidden/>
          </w:rPr>
          <w:t>25</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203" w:history="1">
        <w:r w:rsidRPr="00042F5E">
          <w:rPr>
            <w:rStyle w:val="Hyperlink"/>
            <w:rFonts w:eastAsia="Times New Roman"/>
            <w:noProof/>
            <w:lang w:eastAsia="en-NZ"/>
          </w:rPr>
          <w:t>Mental Health</w:t>
        </w:r>
        <w:r>
          <w:rPr>
            <w:noProof/>
            <w:webHidden/>
          </w:rPr>
          <w:tab/>
        </w:r>
        <w:r>
          <w:rPr>
            <w:noProof/>
            <w:webHidden/>
          </w:rPr>
          <w:fldChar w:fldCharType="begin"/>
        </w:r>
        <w:r>
          <w:rPr>
            <w:noProof/>
            <w:webHidden/>
          </w:rPr>
          <w:instrText xml:space="preserve"> PAGEREF _Toc395883203 \h </w:instrText>
        </w:r>
        <w:r>
          <w:rPr>
            <w:noProof/>
            <w:webHidden/>
          </w:rPr>
        </w:r>
        <w:r>
          <w:rPr>
            <w:noProof/>
            <w:webHidden/>
          </w:rPr>
          <w:fldChar w:fldCharType="separate"/>
        </w:r>
        <w:r>
          <w:rPr>
            <w:noProof/>
            <w:webHidden/>
          </w:rPr>
          <w:t>26</w:t>
        </w:r>
        <w:r>
          <w:rPr>
            <w:noProof/>
            <w:webHidden/>
          </w:rPr>
          <w:fldChar w:fldCharType="end"/>
        </w:r>
      </w:hyperlink>
    </w:p>
    <w:p w:rsidR="003531D3" w:rsidRDefault="003531D3">
      <w:pPr>
        <w:pStyle w:val="TOC2"/>
        <w:tabs>
          <w:tab w:val="right" w:pos="9016"/>
        </w:tabs>
        <w:rPr>
          <w:rFonts w:eastAsiaTheme="minorEastAsia"/>
          <w:b w:val="0"/>
          <w:bCs w:val="0"/>
          <w:noProof/>
          <w:sz w:val="22"/>
          <w:szCs w:val="22"/>
          <w:lang w:eastAsia="en-NZ"/>
        </w:rPr>
      </w:pPr>
      <w:hyperlink w:anchor="_Toc395883204" w:history="1">
        <w:r w:rsidRPr="00042F5E">
          <w:rPr>
            <w:rStyle w:val="Hyperlink"/>
            <w:noProof/>
          </w:rPr>
          <w:t>HOUSING</w:t>
        </w:r>
        <w:r>
          <w:rPr>
            <w:noProof/>
            <w:webHidden/>
          </w:rPr>
          <w:tab/>
        </w:r>
        <w:r>
          <w:rPr>
            <w:noProof/>
            <w:webHidden/>
          </w:rPr>
          <w:fldChar w:fldCharType="begin"/>
        </w:r>
        <w:r>
          <w:rPr>
            <w:noProof/>
            <w:webHidden/>
          </w:rPr>
          <w:instrText xml:space="preserve"> PAGEREF _Toc395883204 \h </w:instrText>
        </w:r>
        <w:r>
          <w:rPr>
            <w:noProof/>
            <w:webHidden/>
          </w:rPr>
        </w:r>
        <w:r>
          <w:rPr>
            <w:noProof/>
            <w:webHidden/>
          </w:rPr>
          <w:fldChar w:fldCharType="separate"/>
        </w:r>
        <w:r>
          <w:rPr>
            <w:noProof/>
            <w:webHidden/>
          </w:rPr>
          <w:t>27</w:t>
        </w:r>
        <w:r>
          <w:rPr>
            <w:noProof/>
            <w:webHidden/>
          </w:rPr>
          <w:fldChar w:fldCharType="end"/>
        </w:r>
      </w:hyperlink>
    </w:p>
    <w:p w:rsidR="003531D3" w:rsidRDefault="003531D3">
      <w:pPr>
        <w:pStyle w:val="TOC2"/>
        <w:tabs>
          <w:tab w:val="right" w:pos="9016"/>
        </w:tabs>
        <w:rPr>
          <w:rFonts w:eastAsiaTheme="minorEastAsia"/>
          <w:b w:val="0"/>
          <w:bCs w:val="0"/>
          <w:noProof/>
          <w:sz w:val="22"/>
          <w:szCs w:val="22"/>
          <w:lang w:eastAsia="en-NZ"/>
        </w:rPr>
      </w:pPr>
      <w:hyperlink w:anchor="_Toc395883205" w:history="1">
        <w:r w:rsidRPr="00042F5E">
          <w:rPr>
            <w:rStyle w:val="Hyperlink"/>
            <w:noProof/>
          </w:rPr>
          <w:t>SENIOR CITIZENS</w:t>
        </w:r>
        <w:r>
          <w:rPr>
            <w:noProof/>
            <w:webHidden/>
          </w:rPr>
          <w:tab/>
        </w:r>
        <w:r>
          <w:rPr>
            <w:noProof/>
            <w:webHidden/>
          </w:rPr>
          <w:fldChar w:fldCharType="begin"/>
        </w:r>
        <w:r>
          <w:rPr>
            <w:noProof/>
            <w:webHidden/>
          </w:rPr>
          <w:instrText xml:space="preserve"> PAGEREF _Toc395883205 \h </w:instrText>
        </w:r>
        <w:r>
          <w:rPr>
            <w:noProof/>
            <w:webHidden/>
          </w:rPr>
        </w:r>
        <w:r>
          <w:rPr>
            <w:noProof/>
            <w:webHidden/>
          </w:rPr>
          <w:fldChar w:fldCharType="separate"/>
        </w:r>
        <w:r>
          <w:rPr>
            <w:noProof/>
            <w:webHidden/>
          </w:rPr>
          <w:t>29</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206" w:history="1">
        <w:r w:rsidRPr="00042F5E">
          <w:rPr>
            <w:rStyle w:val="Hyperlink"/>
            <w:noProof/>
          </w:rPr>
          <w:t>Superannuation</w:t>
        </w:r>
        <w:r>
          <w:rPr>
            <w:noProof/>
            <w:webHidden/>
          </w:rPr>
          <w:tab/>
        </w:r>
        <w:r>
          <w:rPr>
            <w:noProof/>
            <w:webHidden/>
          </w:rPr>
          <w:fldChar w:fldCharType="begin"/>
        </w:r>
        <w:r>
          <w:rPr>
            <w:noProof/>
            <w:webHidden/>
          </w:rPr>
          <w:instrText xml:space="preserve"> PAGEREF _Toc395883206 \h </w:instrText>
        </w:r>
        <w:r>
          <w:rPr>
            <w:noProof/>
            <w:webHidden/>
          </w:rPr>
        </w:r>
        <w:r>
          <w:rPr>
            <w:noProof/>
            <w:webHidden/>
          </w:rPr>
          <w:fldChar w:fldCharType="separate"/>
        </w:r>
        <w:r>
          <w:rPr>
            <w:noProof/>
            <w:webHidden/>
          </w:rPr>
          <w:t>29</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207" w:history="1">
        <w:r w:rsidRPr="00042F5E">
          <w:rPr>
            <w:rStyle w:val="Hyperlink"/>
            <w:noProof/>
          </w:rPr>
          <w:t>Social Security Act 1964 Section 70</w:t>
        </w:r>
        <w:r>
          <w:rPr>
            <w:noProof/>
            <w:webHidden/>
          </w:rPr>
          <w:tab/>
        </w:r>
        <w:r>
          <w:rPr>
            <w:noProof/>
            <w:webHidden/>
          </w:rPr>
          <w:fldChar w:fldCharType="begin"/>
        </w:r>
        <w:r>
          <w:rPr>
            <w:noProof/>
            <w:webHidden/>
          </w:rPr>
          <w:instrText xml:space="preserve"> PAGEREF _Toc395883207 \h </w:instrText>
        </w:r>
        <w:r>
          <w:rPr>
            <w:noProof/>
            <w:webHidden/>
          </w:rPr>
        </w:r>
        <w:r>
          <w:rPr>
            <w:noProof/>
            <w:webHidden/>
          </w:rPr>
          <w:fldChar w:fldCharType="separate"/>
        </w:r>
        <w:r>
          <w:rPr>
            <w:noProof/>
            <w:webHidden/>
          </w:rPr>
          <w:t>29</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208" w:history="1">
        <w:r w:rsidRPr="00042F5E">
          <w:rPr>
            <w:rStyle w:val="Hyperlink"/>
            <w:noProof/>
          </w:rPr>
          <w:t>The Cost of Living</w:t>
        </w:r>
        <w:r>
          <w:rPr>
            <w:noProof/>
            <w:webHidden/>
          </w:rPr>
          <w:tab/>
        </w:r>
        <w:r>
          <w:rPr>
            <w:noProof/>
            <w:webHidden/>
          </w:rPr>
          <w:fldChar w:fldCharType="begin"/>
        </w:r>
        <w:r>
          <w:rPr>
            <w:noProof/>
            <w:webHidden/>
          </w:rPr>
          <w:instrText xml:space="preserve"> PAGEREF _Toc395883208 \h </w:instrText>
        </w:r>
        <w:r>
          <w:rPr>
            <w:noProof/>
            <w:webHidden/>
          </w:rPr>
        </w:r>
        <w:r>
          <w:rPr>
            <w:noProof/>
            <w:webHidden/>
          </w:rPr>
          <w:fldChar w:fldCharType="separate"/>
        </w:r>
        <w:r>
          <w:rPr>
            <w:noProof/>
            <w:webHidden/>
          </w:rPr>
          <w:t>30</w:t>
        </w:r>
        <w:r>
          <w:rPr>
            <w:noProof/>
            <w:webHidden/>
          </w:rPr>
          <w:fldChar w:fldCharType="end"/>
        </w:r>
      </w:hyperlink>
    </w:p>
    <w:p w:rsidR="003531D3" w:rsidRDefault="003531D3">
      <w:pPr>
        <w:pStyle w:val="TOC3"/>
        <w:tabs>
          <w:tab w:val="right" w:pos="9016"/>
        </w:tabs>
        <w:rPr>
          <w:rFonts w:eastAsiaTheme="minorEastAsia"/>
          <w:noProof/>
          <w:sz w:val="22"/>
          <w:szCs w:val="22"/>
          <w:lang w:eastAsia="en-NZ"/>
        </w:rPr>
      </w:pPr>
      <w:hyperlink w:anchor="_Toc395883209" w:history="1">
        <w:r w:rsidRPr="00042F5E">
          <w:rPr>
            <w:rStyle w:val="Hyperlink"/>
            <w:noProof/>
          </w:rPr>
          <w:t>Involvement in the Community</w:t>
        </w:r>
        <w:r>
          <w:rPr>
            <w:noProof/>
            <w:webHidden/>
          </w:rPr>
          <w:tab/>
        </w:r>
        <w:r>
          <w:rPr>
            <w:noProof/>
            <w:webHidden/>
          </w:rPr>
          <w:fldChar w:fldCharType="begin"/>
        </w:r>
        <w:r>
          <w:rPr>
            <w:noProof/>
            <w:webHidden/>
          </w:rPr>
          <w:instrText xml:space="preserve"> PAGEREF _Toc395883209 \h </w:instrText>
        </w:r>
        <w:r>
          <w:rPr>
            <w:noProof/>
            <w:webHidden/>
          </w:rPr>
        </w:r>
        <w:r>
          <w:rPr>
            <w:noProof/>
            <w:webHidden/>
          </w:rPr>
          <w:fldChar w:fldCharType="separate"/>
        </w:r>
        <w:r>
          <w:rPr>
            <w:noProof/>
            <w:webHidden/>
          </w:rPr>
          <w:t>30</w:t>
        </w:r>
        <w:r>
          <w:rPr>
            <w:noProof/>
            <w:webHidden/>
          </w:rPr>
          <w:fldChar w:fldCharType="end"/>
        </w:r>
      </w:hyperlink>
    </w:p>
    <w:p w:rsidR="003531D3" w:rsidRDefault="003531D3">
      <w:pPr>
        <w:pStyle w:val="TOC2"/>
        <w:tabs>
          <w:tab w:val="right" w:pos="9016"/>
        </w:tabs>
        <w:rPr>
          <w:rFonts w:eastAsiaTheme="minorEastAsia"/>
          <w:b w:val="0"/>
          <w:bCs w:val="0"/>
          <w:noProof/>
          <w:sz w:val="22"/>
          <w:szCs w:val="22"/>
          <w:lang w:eastAsia="en-NZ"/>
        </w:rPr>
      </w:pPr>
      <w:hyperlink w:anchor="_Toc395883210" w:history="1">
        <w:r w:rsidRPr="00042F5E">
          <w:rPr>
            <w:rStyle w:val="Hyperlink"/>
            <w:noProof/>
          </w:rPr>
          <w:t>SOCIAL SERVICES &amp; EMPLOYMENT</w:t>
        </w:r>
        <w:r>
          <w:rPr>
            <w:noProof/>
            <w:webHidden/>
          </w:rPr>
          <w:tab/>
        </w:r>
        <w:r>
          <w:rPr>
            <w:noProof/>
            <w:webHidden/>
          </w:rPr>
          <w:fldChar w:fldCharType="begin"/>
        </w:r>
        <w:r>
          <w:rPr>
            <w:noProof/>
            <w:webHidden/>
          </w:rPr>
          <w:instrText xml:space="preserve"> PAGEREF _Toc395883210 \h </w:instrText>
        </w:r>
        <w:r>
          <w:rPr>
            <w:noProof/>
            <w:webHidden/>
          </w:rPr>
        </w:r>
        <w:r>
          <w:rPr>
            <w:noProof/>
            <w:webHidden/>
          </w:rPr>
          <w:fldChar w:fldCharType="separate"/>
        </w:r>
        <w:r>
          <w:rPr>
            <w:noProof/>
            <w:webHidden/>
          </w:rPr>
          <w:t>33</w:t>
        </w:r>
        <w:r>
          <w:rPr>
            <w:noProof/>
            <w:webHidden/>
          </w:rPr>
          <w:fldChar w:fldCharType="end"/>
        </w:r>
      </w:hyperlink>
    </w:p>
    <w:p w:rsidR="00D30FFF" w:rsidRDefault="008B311C" w:rsidP="00D41005">
      <w:r>
        <w:fldChar w:fldCharType="end"/>
      </w:r>
    </w:p>
    <w:p w:rsidR="008C6CEC" w:rsidRPr="00AC38CD" w:rsidRDefault="008C6CEC" w:rsidP="00D30FFF">
      <w:pPr>
        <w:pStyle w:val="Heading1"/>
      </w:pPr>
      <w:bookmarkStart w:id="1" w:name="_Toc395868019"/>
      <w:bookmarkStart w:id="2" w:name="_Toc395868642"/>
      <w:bookmarkStart w:id="3" w:name="_Toc395869029"/>
      <w:bookmarkStart w:id="4" w:name="_Toc395883166"/>
      <w:r w:rsidRPr="00AC38CD">
        <w:t>DISABILITY</w:t>
      </w:r>
      <w:bookmarkEnd w:id="1"/>
      <w:bookmarkEnd w:id="2"/>
      <w:bookmarkEnd w:id="3"/>
      <w:bookmarkEnd w:id="4"/>
    </w:p>
    <w:p w:rsidR="008C6CEC" w:rsidRPr="00AC38CD" w:rsidRDefault="008C6CEC" w:rsidP="008C6CEC">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UnitedFuture supports the intentions and direction of the current NZ Disability Strategy, but believes that there is an unacceptable gap between policy and practice in many service areas.</w:t>
      </w:r>
    </w:p>
    <w:p w:rsidR="008C6CEC" w:rsidRPr="00AC38CD" w:rsidRDefault="008C6CEC" w:rsidP="008C6CEC">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i/>
          <w:iCs/>
          <w:color w:val="000000" w:themeColor="text1"/>
          <w:sz w:val="24"/>
          <w:szCs w:val="24"/>
          <w:lang w:eastAsia="en-NZ"/>
        </w:rPr>
        <w:t>It is UnitedFuture Policy to:</w:t>
      </w:r>
    </w:p>
    <w:p w:rsidR="008C6CEC" w:rsidRPr="00AC38CD" w:rsidRDefault="008C6CEC" w:rsidP="008C6CEC">
      <w:pPr>
        <w:numPr>
          <w:ilvl w:val="0"/>
          <w:numId w:val="79"/>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Establish community-based advocacy services to ensure that every disabled person and their family have a case manager who ensures that clients have access to every support to which they are entitled; </w:t>
      </w:r>
    </w:p>
    <w:p w:rsidR="008C6CEC" w:rsidRPr="00AC38CD" w:rsidRDefault="008C6CEC" w:rsidP="008C6CEC">
      <w:pPr>
        <w:numPr>
          <w:ilvl w:val="0"/>
          <w:numId w:val="79"/>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Support the development of “family governance groups” to oversee life-long care arrangements for individuals with disabilities;</w:t>
      </w:r>
    </w:p>
    <w:p w:rsidR="008C6CEC" w:rsidRPr="00AC38CD" w:rsidRDefault="00E81944" w:rsidP="008C6CEC">
      <w:pPr>
        <w:numPr>
          <w:ilvl w:val="0"/>
          <w:numId w:val="79"/>
        </w:numPr>
        <w:spacing w:before="240" w:after="100" w:afterAutospacing="1" w:line="240" w:lineRule="auto"/>
        <w:jc w:val="both"/>
        <w:rPr>
          <w:rFonts w:ascii="Helvetica" w:eastAsia="Times New Roman" w:hAnsi="Helvetica" w:cs="Helvetica"/>
          <w:color w:val="000000" w:themeColor="text1"/>
          <w:sz w:val="24"/>
          <w:szCs w:val="24"/>
          <w:lang w:eastAsia="en-NZ"/>
        </w:rPr>
      </w:pPr>
      <w:r>
        <w:rPr>
          <w:rFonts w:ascii="Helvetica" w:eastAsia="Times New Roman" w:hAnsi="Helvetica" w:cs="Helvetica"/>
          <w:color w:val="000000" w:themeColor="text1"/>
          <w:sz w:val="24"/>
          <w:szCs w:val="24"/>
          <w:lang w:eastAsia="en-NZ"/>
        </w:rPr>
        <w:t>C</w:t>
      </w:r>
      <w:r w:rsidR="008C6CEC" w:rsidRPr="00AC38CD">
        <w:rPr>
          <w:rFonts w:ascii="Helvetica" w:eastAsia="Times New Roman" w:hAnsi="Helvetica" w:cs="Helvetica"/>
          <w:color w:val="000000" w:themeColor="text1"/>
          <w:sz w:val="24"/>
          <w:szCs w:val="24"/>
          <w:lang w:eastAsia="en-NZ"/>
        </w:rPr>
        <w:t xml:space="preserve">ommission an independent review of current audit and monitoring provisions for disability care providers; </w:t>
      </w:r>
    </w:p>
    <w:p w:rsidR="008C6CEC" w:rsidRPr="00AC38CD" w:rsidRDefault="00E81944" w:rsidP="008C6CEC">
      <w:pPr>
        <w:numPr>
          <w:ilvl w:val="0"/>
          <w:numId w:val="81"/>
        </w:numPr>
        <w:spacing w:before="240" w:after="100" w:afterAutospacing="1" w:line="240" w:lineRule="auto"/>
        <w:jc w:val="both"/>
        <w:rPr>
          <w:rFonts w:ascii="Helvetica" w:eastAsia="Times New Roman" w:hAnsi="Helvetica" w:cs="Helvetica"/>
          <w:color w:val="000000" w:themeColor="text1"/>
          <w:sz w:val="24"/>
          <w:szCs w:val="24"/>
          <w:lang w:eastAsia="en-NZ"/>
        </w:rPr>
      </w:pPr>
      <w:r>
        <w:rPr>
          <w:rFonts w:ascii="Helvetica" w:eastAsia="Times New Roman" w:hAnsi="Helvetica" w:cs="Helvetica"/>
          <w:color w:val="000000" w:themeColor="text1"/>
          <w:sz w:val="24"/>
          <w:szCs w:val="24"/>
          <w:lang w:eastAsia="en-NZ"/>
        </w:rPr>
        <w:t>P</w:t>
      </w:r>
      <w:r w:rsidR="008C6CEC" w:rsidRPr="00AC38CD">
        <w:rPr>
          <w:rFonts w:ascii="Helvetica" w:eastAsia="Times New Roman" w:hAnsi="Helvetica" w:cs="Helvetica"/>
          <w:color w:val="000000" w:themeColor="text1"/>
          <w:sz w:val="24"/>
          <w:szCs w:val="24"/>
          <w:lang w:eastAsia="en-NZ"/>
        </w:rPr>
        <w:t xml:space="preserve">romote a client-driven, rather than provider-driven, disability support sector. Better collaboration between what clients want and what services are available may require changes to funding and contracting arrangements, with the client having a stronger voice in decision-making; </w:t>
      </w:r>
    </w:p>
    <w:p w:rsidR="008C6CEC" w:rsidRPr="00AC38CD" w:rsidRDefault="00E81944" w:rsidP="008C6CEC">
      <w:pPr>
        <w:numPr>
          <w:ilvl w:val="0"/>
          <w:numId w:val="81"/>
        </w:numPr>
        <w:spacing w:before="240" w:after="100" w:afterAutospacing="1" w:line="240" w:lineRule="auto"/>
        <w:jc w:val="both"/>
        <w:rPr>
          <w:rFonts w:ascii="Helvetica" w:eastAsia="Times New Roman" w:hAnsi="Helvetica" w:cs="Helvetica"/>
          <w:color w:val="000000" w:themeColor="text1"/>
          <w:sz w:val="24"/>
          <w:szCs w:val="24"/>
          <w:lang w:eastAsia="en-NZ"/>
        </w:rPr>
      </w:pPr>
      <w:r>
        <w:rPr>
          <w:rFonts w:ascii="Helvetica" w:eastAsia="Times New Roman" w:hAnsi="Helvetica" w:cs="Helvetica"/>
          <w:color w:val="000000" w:themeColor="text1"/>
          <w:sz w:val="24"/>
          <w:szCs w:val="24"/>
          <w:lang w:eastAsia="en-NZ"/>
        </w:rPr>
        <w:t>D</w:t>
      </w:r>
      <w:r w:rsidR="008C6CEC" w:rsidRPr="00AC38CD">
        <w:rPr>
          <w:rFonts w:ascii="Helvetica" w:eastAsia="Times New Roman" w:hAnsi="Helvetica" w:cs="Helvetica"/>
          <w:color w:val="000000" w:themeColor="text1"/>
          <w:sz w:val="24"/>
          <w:szCs w:val="24"/>
          <w:lang w:eastAsia="en-NZ"/>
        </w:rPr>
        <w:t xml:space="preserve">evelop standards for group housing that provide residents with a greater voice; </w:t>
      </w:r>
    </w:p>
    <w:p w:rsidR="008C6CEC" w:rsidRPr="00AC38CD" w:rsidRDefault="00E81944" w:rsidP="008C6CEC">
      <w:pPr>
        <w:numPr>
          <w:ilvl w:val="0"/>
          <w:numId w:val="81"/>
        </w:numPr>
        <w:spacing w:before="240" w:after="100" w:afterAutospacing="1" w:line="240" w:lineRule="auto"/>
        <w:jc w:val="both"/>
        <w:rPr>
          <w:rFonts w:ascii="Helvetica" w:eastAsia="Times New Roman" w:hAnsi="Helvetica" w:cs="Helvetica"/>
          <w:color w:val="000000" w:themeColor="text1"/>
          <w:sz w:val="24"/>
          <w:szCs w:val="24"/>
          <w:lang w:eastAsia="en-NZ"/>
        </w:rPr>
      </w:pPr>
      <w:r>
        <w:rPr>
          <w:rFonts w:ascii="Helvetica" w:eastAsia="Times New Roman" w:hAnsi="Helvetica" w:cs="Helvetica"/>
          <w:color w:val="000000" w:themeColor="text1"/>
          <w:sz w:val="24"/>
          <w:szCs w:val="24"/>
          <w:lang w:eastAsia="en-NZ"/>
        </w:rPr>
        <w:t>S</w:t>
      </w:r>
      <w:r w:rsidR="008C6CEC" w:rsidRPr="00AC38CD">
        <w:rPr>
          <w:rFonts w:ascii="Helvetica" w:eastAsia="Times New Roman" w:hAnsi="Helvetica" w:cs="Helvetica"/>
          <w:color w:val="000000" w:themeColor="text1"/>
          <w:sz w:val="24"/>
          <w:szCs w:val="24"/>
          <w:lang w:eastAsia="en-NZ"/>
        </w:rPr>
        <w:t>upport home ownership for people with disabilities through rent-to-buy and shared equity mechanisms and the use of State Housing stock for this purpose;</w:t>
      </w:r>
    </w:p>
    <w:p w:rsidR="008C6CEC" w:rsidRPr="00AC38CD" w:rsidRDefault="00E81944" w:rsidP="008C6CEC">
      <w:pPr>
        <w:numPr>
          <w:ilvl w:val="0"/>
          <w:numId w:val="81"/>
        </w:numPr>
        <w:spacing w:before="240" w:after="100" w:afterAutospacing="1" w:line="240" w:lineRule="auto"/>
        <w:jc w:val="both"/>
        <w:rPr>
          <w:rFonts w:ascii="Helvetica" w:eastAsia="Times New Roman" w:hAnsi="Helvetica" w:cs="Helvetica"/>
          <w:color w:val="000000" w:themeColor="text1"/>
          <w:sz w:val="24"/>
          <w:szCs w:val="24"/>
          <w:lang w:eastAsia="en-NZ"/>
        </w:rPr>
      </w:pPr>
      <w:r>
        <w:rPr>
          <w:rFonts w:ascii="Helvetica" w:eastAsia="Times New Roman" w:hAnsi="Helvetica" w:cs="Helvetica"/>
          <w:color w:val="000000" w:themeColor="text1"/>
          <w:sz w:val="24"/>
          <w:szCs w:val="24"/>
          <w:lang w:eastAsia="en-NZ"/>
        </w:rPr>
        <w:t>E</w:t>
      </w:r>
      <w:r w:rsidR="008C6CEC" w:rsidRPr="00AC38CD">
        <w:rPr>
          <w:rFonts w:ascii="Helvetica" w:eastAsia="Times New Roman" w:hAnsi="Helvetica" w:cs="Helvetica"/>
          <w:color w:val="000000" w:themeColor="text1"/>
          <w:sz w:val="24"/>
          <w:szCs w:val="24"/>
          <w:lang w:eastAsia="en-NZ"/>
        </w:rPr>
        <w:t xml:space="preserve">nsure wage rates are transparent in all government contracts with providers, and that there is provision for ongoing training of the workforce; </w:t>
      </w:r>
    </w:p>
    <w:p w:rsidR="008C6CEC" w:rsidRPr="00AC38CD" w:rsidRDefault="00E81944" w:rsidP="008C6CEC">
      <w:pPr>
        <w:numPr>
          <w:ilvl w:val="0"/>
          <w:numId w:val="83"/>
        </w:numPr>
        <w:spacing w:before="240" w:after="100" w:afterAutospacing="1" w:line="240" w:lineRule="auto"/>
        <w:jc w:val="both"/>
        <w:rPr>
          <w:rFonts w:ascii="Helvetica" w:eastAsia="Times New Roman" w:hAnsi="Helvetica" w:cs="Helvetica"/>
          <w:color w:val="000000" w:themeColor="text1"/>
          <w:sz w:val="24"/>
          <w:szCs w:val="24"/>
          <w:lang w:eastAsia="en-NZ"/>
        </w:rPr>
      </w:pPr>
      <w:r>
        <w:rPr>
          <w:rFonts w:ascii="Helvetica" w:eastAsia="Times New Roman" w:hAnsi="Helvetica" w:cs="Helvetica"/>
          <w:color w:val="000000" w:themeColor="text1"/>
          <w:sz w:val="24"/>
          <w:szCs w:val="24"/>
          <w:lang w:eastAsia="en-NZ"/>
        </w:rPr>
        <w:t>E</w:t>
      </w:r>
      <w:r w:rsidR="008C6CEC" w:rsidRPr="00AC38CD">
        <w:rPr>
          <w:rFonts w:ascii="Helvetica" w:eastAsia="Times New Roman" w:hAnsi="Helvetica" w:cs="Helvetica"/>
          <w:color w:val="000000" w:themeColor="text1"/>
          <w:sz w:val="24"/>
          <w:szCs w:val="24"/>
          <w:lang w:eastAsia="en-NZ"/>
        </w:rPr>
        <w:t>nsure that appropriate respite care is available in every region</w:t>
      </w:r>
      <w:r w:rsidR="0097136C" w:rsidRPr="00AC38CD">
        <w:rPr>
          <w:rFonts w:ascii="Helvetica" w:eastAsia="Times New Roman" w:hAnsi="Helvetica" w:cs="Helvetica"/>
          <w:color w:val="000000" w:themeColor="text1"/>
          <w:sz w:val="24"/>
          <w:szCs w:val="24"/>
          <w:lang w:eastAsia="en-NZ"/>
        </w:rPr>
        <w:t>.</w:t>
      </w:r>
      <w:r w:rsidR="008C6CEC" w:rsidRPr="00AC38CD">
        <w:rPr>
          <w:rFonts w:ascii="Helvetica" w:eastAsia="Times New Roman" w:hAnsi="Helvetica" w:cs="Helvetica"/>
          <w:color w:val="000000" w:themeColor="text1"/>
          <w:sz w:val="24"/>
          <w:szCs w:val="24"/>
          <w:lang w:eastAsia="en-NZ"/>
        </w:rPr>
        <w:t xml:space="preserve"> </w:t>
      </w:r>
    </w:p>
    <w:p w:rsidR="008C6CEC" w:rsidRPr="00AC38CD" w:rsidRDefault="008C6CEC" w:rsidP="008C6CEC">
      <w:pPr>
        <w:jc w:val="center"/>
        <w:rPr>
          <w:rFonts w:ascii="Helvetica" w:eastAsia="Times New Roman" w:hAnsi="Helvetica" w:cs="Helvetica"/>
          <w:b/>
          <w:color w:val="000000" w:themeColor="text1"/>
          <w:sz w:val="24"/>
          <w:szCs w:val="24"/>
          <w:lang w:eastAsia="en-NZ"/>
        </w:rPr>
      </w:pPr>
      <w:proofErr w:type="gramStart"/>
      <w:r w:rsidRPr="00AC38CD">
        <w:rPr>
          <w:rFonts w:ascii="Helvetica" w:eastAsia="Times New Roman" w:hAnsi="Helvetica" w:cs="Helvetica"/>
          <w:b/>
          <w:color w:val="000000" w:themeColor="text1"/>
          <w:sz w:val="24"/>
          <w:szCs w:val="24"/>
          <w:lang w:eastAsia="en-NZ"/>
        </w:rPr>
        <w:t>see</w:t>
      </w:r>
      <w:proofErr w:type="gramEnd"/>
      <w:r w:rsidRPr="00AC38CD">
        <w:rPr>
          <w:rFonts w:ascii="Helvetica" w:eastAsia="Times New Roman" w:hAnsi="Helvetica" w:cs="Helvetica"/>
          <w:b/>
          <w:color w:val="000000" w:themeColor="text1"/>
          <w:sz w:val="24"/>
          <w:szCs w:val="24"/>
          <w:lang w:eastAsia="en-NZ"/>
        </w:rPr>
        <w:t xml:space="preserve"> also UnitedFutu</w:t>
      </w:r>
      <w:r w:rsidR="003E186C">
        <w:rPr>
          <w:rFonts w:ascii="Helvetica" w:eastAsia="Times New Roman" w:hAnsi="Helvetica" w:cs="Helvetica"/>
          <w:b/>
          <w:color w:val="000000" w:themeColor="text1"/>
          <w:sz w:val="24"/>
          <w:szCs w:val="24"/>
          <w:lang w:eastAsia="en-NZ"/>
        </w:rPr>
        <w:t xml:space="preserve">re Policy on </w:t>
      </w:r>
      <w:hyperlink w:anchor="_Special_Education" w:history="1">
        <w:r w:rsidR="003E186C" w:rsidRPr="003E186C">
          <w:rPr>
            <w:rStyle w:val="Hyperlink"/>
            <w:rFonts w:ascii="Helvetica" w:eastAsia="Times New Roman" w:hAnsi="Helvetica" w:cs="Helvetica"/>
            <w:b/>
            <w:sz w:val="24"/>
            <w:szCs w:val="24"/>
            <w:lang w:eastAsia="en-NZ"/>
          </w:rPr>
          <w:t>Special Education</w:t>
        </w:r>
      </w:hyperlink>
    </w:p>
    <w:p w:rsidR="008C6CEC" w:rsidRPr="00AC38CD" w:rsidRDefault="008C6CEC" w:rsidP="008C6CEC">
      <w:pPr>
        <w:rPr>
          <w:rFonts w:ascii="Helvetica" w:eastAsia="Times New Roman" w:hAnsi="Helvetica" w:cs="Helvetica"/>
          <w:b/>
          <w:bCs/>
          <w:color w:val="000000" w:themeColor="text1"/>
          <w:kern w:val="36"/>
          <w:sz w:val="24"/>
          <w:szCs w:val="24"/>
          <w:lang w:eastAsia="en-NZ"/>
        </w:rPr>
      </w:pPr>
      <w:r w:rsidRPr="00AC38CD">
        <w:rPr>
          <w:rFonts w:ascii="Helvetica" w:eastAsia="Times New Roman" w:hAnsi="Helvetica" w:cs="Helvetica"/>
          <w:b/>
          <w:bCs/>
          <w:color w:val="000000" w:themeColor="text1"/>
          <w:kern w:val="36"/>
          <w:sz w:val="24"/>
          <w:szCs w:val="24"/>
          <w:lang w:eastAsia="en-NZ"/>
        </w:rPr>
        <w:br w:type="page"/>
      </w:r>
      <w:bookmarkStart w:id="5" w:name="_GoBack"/>
      <w:bookmarkEnd w:id="5"/>
    </w:p>
    <w:p w:rsidR="008C6CEC" w:rsidRPr="00AC38CD" w:rsidRDefault="008C6CEC" w:rsidP="00D30FFF">
      <w:pPr>
        <w:pStyle w:val="Heading1"/>
      </w:pPr>
      <w:bookmarkStart w:id="6" w:name="_Toc395868020"/>
      <w:bookmarkStart w:id="7" w:name="_Toc395868643"/>
      <w:bookmarkStart w:id="8" w:name="_Toc395869030"/>
      <w:bookmarkStart w:id="9" w:name="_Toc395883167"/>
      <w:r w:rsidRPr="00AC38CD">
        <w:lastRenderedPageBreak/>
        <w:t>DRUGS</w:t>
      </w:r>
      <w:bookmarkEnd w:id="6"/>
      <w:bookmarkEnd w:id="7"/>
      <w:bookmarkEnd w:id="8"/>
      <w:bookmarkEnd w:id="9"/>
    </w:p>
    <w:p w:rsidR="008C6CEC" w:rsidRPr="00AC38CD" w:rsidRDefault="008C6CEC" w:rsidP="008C6CEC">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UnitedFuture’s approach to drug policy is to concentrate on the drugs that cause most harm to New Zealand communities. We believe that drug policy should be based on expert medical evidence and social sector advice rather than knee-jerk media hysteria. It is often overlooked, but it must be remembered that the two most harmful substances in New Zealand are alcohol and tobacco.</w:t>
      </w:r>
    </w:p>
    <w:p w:rsidR="008C6CEC" w:rsidRPr="00AC38CD" w:rsidRDefault="008C6CEC" w:rsidP="00BB561B">
      <w:pPr>
        <w:pStyle w:val="Heading2"/>
        <w:rPr>
          <w:rFonts w:eastAsia="Times New Roman"/>
          <w:lang w:eastAsia="en-NZ"/>
        </w:rPr>
      </w:pPr>
      <w:bookmarkStart w:id="10" w:name="_Toc395868021"/>
      <w:bookmarkStart w:id="11" w:name="_Toc395868644"/>
      <w:bookmarkStart w:id="12" w:name="_Toc395869031"/>
      <w:bookmarkStart w:id="13" w:name="_Toc395883168"/>
      <w:r w:rsidRPr="00AC38CD">
        <w:rPr>
          <w:rFonts w:eastAsia="Times New Roman"/>
          <w:lang w:eastAsia="en-NZ"/>
        </w:rPr>
        <w:t>Drugs and Health</w:t>
      </w:r>
      <w:bookmarkEnd w:id="10"/>
      <w:bookmarkEnd w:id="11"/>
      <w:bookmarkEnd w:id="12"/>
      <w:bookmarkEnd w:id="13"/>
    </w:p>
    <w:p w:rsidR="008C6CEC" w:rsidRPr="00AC38CD" w:rsidRDefault="008C6CEC" w:rsidP="008C6CEC">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i/>
          <w:iCs/>
          <w:color w:val="000000" w:themeColor="text1"/>
          <w:sz w:val="24"/>
          <w:szCs w:val="24"/>
          <w:lang w:eastAsia="en-NZ"/>
        </w:rPr>
        <w:t>It is UnitedFuture policy to:</w:t>
      </w:r>
    </w:p>
    <w:p w:rsidR="008C6CEC" w:rsidRPr="00AC38CD" w:rsidRDefault="008C6CEC" w:rsidP="008C6CEC">
      <w:pPr>
        <w:numPr>
          <w:ilvl w:val="0"/>
          <w:numId w:val="86"/>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Maintain the current legal status of cannabis</w:t>
      </w:r>
      <w:r w:rsidR="00D6537F" w:rsidRPr="00AC38CD">
        <w:rPr>
          <w:rFonts w:ascii="Helvetica" w:eastAsia="Times New Roman" w:hAnsi="Helvetica" w:cs="Helvetica"/>
          <w:color w:val="000000"/>
          <w:sz w:val="24"/>
          <w:szCs w:val="24"/>
          <w:lang w:eastAsia="en-NZ"/>
        </w:rPr>
        <w:t xml:space="preserve"> (including medicinal cannabis) </w:t>
      </w:r>
      <w:r w:rsidRPr="00AC38CD">
        <w:rPr>
          <w:rFonts w:ascii="Helvetica" w:eastAsia="Times New Roman" w:hAnsi="Helvetica" w:cs="Helvetica"/>
          <w:color w:val="000000"/>
          <w:sz w:val="24"/>
          <w:szCs w:val="24"/>
          <w:lang w:eastAsia="en-NZ"/>
        </w:rPr>
        <w:t>until there is robust evidence to show that any benefits obtained through cannabis use outweigh the harm to an individual’s health (noting that it is up to the applicants - i.e. drug companies - rather than the government to initiate testing of cannabis for medicinal purposes);</w:t>
      </w:r>
    </w:p>
    <w:p w:rsidR="00D6537F" w:rsidRPr="00AC38CD" w:rsidRDefault="00D6537F" w:rsidP="008C6CEC">
      <w:pPr>
        <w:numPr>
          <w:ilvl w:val="0"/>
          <w:numId w:val="86"/>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Support the implementation of the Psychoactive Substances Act</w:t>
      </w:r>
      <w:r w:rsidR="00CA6938" w:rsidRPr="00AC38CD">
        <w:rPr>
          <w:rFonts w:ascii="Helvetica" w:eastAsia="Times New Roman" w:hAnsi="Helvetica" w:cs="Helvetica"/>
          <w:color w:val="000000" w:themeColor="text1"/>
          <w:sz w:val="24"/>
          <w:szCs w:val="24"/>
          <w:lang w:eastAsia="en-NZ"/>
        </w:rPr>
        <w:t xml:space="preserve"> 2013,</w:t>
      </w:r>
      <w:r w:rsidRPr="00AC38CD">
        <w:rPr>
          <w:rFonts w:ascii="Helvetica" w:hAnsi="Helvetica" w:cs="Helvetica"/>
        </w:rPr>
        <w:t xml:space="preserve"> </w:t>
      </w:r>
      <w:r w:rsidR="0097136C" w:rsidRPr="00AC38CD">
        <w:rPr>
          <w:rFonts w:ascii="Helvetica" w:eastAsia="Times New Roman" w:hAnsi="Helvetica" w:cs="Helvetica"/>
          <w:color w:val="000000" w:themeColor="text1"/>
          <w:sz w:val="24"/>
          <w:szCs w:val="24"/>
          <w:lang w:eastAsia="en-NZ"/>
        </w:rPr>
        <w:t>which</w:t>
      </w:r>
      <w:r w:rsidRPr="00AC38CD">
        <w:rPr>
          <w:rFonts w:ascii="Helvetica" w:eastAsia="Times New Roman" w:hAnsi="Helvetica" w:cs="Helvetica"/>
          <w:color w:val="000000" w:themeColor="text1"/>
          <w:sz w:val="24"/>
          <w:szCs w:val="24"/>
          <w:lang w:eastAsia="en-NZ"/>
        </w:rPr>
        <w:t xml:space="preserve"> regulate</w:t>
      </w:r>
      <w:r w:rsidR="0097136C" w:rsidRPr="00AC38CD">
        <w:rPr>
          <w:rFonts w:ascii="Helvetica" w:eastAsia="Times New Roman" w:hAnsi="Helvetica" w:cs="Helvetica"/>
          <w:color w:val="000000" w:themeColor="text1"/>
          <w:sz w:val="24"/>
          <w:szCs w:val="24"/>
          <w:lang w:eastAsia="en-NZ"/>
        </w:rPr>
        <w:t>s</w:t>
      </w:r>
      <w:r w:rsidRPr="00AC38CD">
        <w:rPr>
          <w:rFonts w:ascii="Helvetica" w:eastAsia="Times New Roman" w:hAnsi="Helvetica" w:cs="Helvetica"/>
          <w:color w:val="000000" w:themeColor="text1"/>
          <w:sz w:val="24"/>
          <w:szCs w:val="24"/>
          <w:lang w:eastAsia="en-NZ"/>
        </w:rPr>
        <w:t xml:space="preserve"> the sale, manufacture, and importation of New Psychoactive Substances or drugs commonly referred to as ‘legal highs’</w:t>
      </w:r>
      <w:r w:rsidR="00CA6938" w:rsidRPr="00AC38CD">
        <w:rPr>
          <w:rFonts w:ascii="Helvetica" w:eastAsia="Times New Roman" w:hAnsi="Helvetica" w:cs="Helvetica"/>
          <w:color w:val="000000" w:themeColor="text1"/>
          <w:sz w:val="24"/>
          <w:szCs w:val="24"/>
          <w:lang w:eastAsia="en-NZ"/>
        </w:rPr>
        <w:t>;</w:t>
      </w:r>
    </w:p>
    <w:p w:rsidR="008C6CEC" w:rsidRPr="00AC38CD" w:rsidRDefault="00E81944" w:rsidP="008C6CEC">
      <w:pPr>
        <w:numPr>
          <w:ilvl w:val="0"/>
          <w:numId w:val="86"/>
        </w:numPr>
        <w:spacing w:before="240" w:after="100" w:afterAutospacing="1" w:line="240" w:lineRule="auto"/>
        <w:jc w:val="both"/>
        <w:rPr>
          <w:rFonts w:ascii="Helvetica" w:eastAsia="Times New Roman" w:hAnsi="Helvetica" w:cs="Helvetica"/>
          <w:color w:val="000000" w:themeColor="text1"/>
          <w:sz w:val="24"/>
          <w:szCs w:val="24"/>
          <w:lang w:eastAsia="en-NZ"/>
        </w:rPr>
      </w:pPr>
      <w:r>
        <w:rPr>
          <w:rFonts w:ascii="Helvetica" w:eastAsia="Times New Roman" w:hAnsi="Helvetica" w:cs="Helvetica"/>
          <w:color w:val="000000" w:themeColor="text1"/>
          <w:sz w:val="24"/>
          <w:szCs w:val="24"/>
          <w:lang w:eastAsia="en-NZ"/>
        </w:rPr>
        <w:t>M</w:t>
      </w:r>
      <w:r w:rsidR="008C6CEC" w:rsidRPr="00AC38CD">
        <w:rPr>
          <w:rFonts w:ascii="Helvetica" w:eastAsia="Times New Roman" w:hAnsi="Helvetica" w:cs="Helvetica"/>
          <w:color w:val="000000" w:themeColor="text1"/>
          <w:sz w:val="24"/>
          <w:szCs w:val="24"/>
          <w:lang w:eastAsia="en-NZ"/>
        </w:rPr>
        <w:t xml:space="preserve">aintain funding for drug treatment programmes, and ensure that residential treatment centres are available and properly funded in each region; </w:t>
      </w:r>
    </w:p>
    <w:p w:rsidR="008C6CEC" w:rsidRPr="00AC38CD" w:rsidRDefault="008C6CEC" w:rsidP="008C6CEC">
      <w:pPr>
        <w:numPr>
          <w:ilvl w:val="0"/>
          <w:numId w:val="86"/>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Review the use and availability of methadone with the intention of reducing methadone reliance; </w:t>
      </w:r>
    </w:p>
    <w:p w:rsidR="008C6CEC" w:rsidRPr="00AC38CD" w:rsidRDefault="008C6CEC" w:rsidP="008C6CEC">
      <w:pPr>
        <w:numPr>
          <w:ilvl w:val="0"/>
          <w:numId w:val="86"/>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Place greater emphasis on increased funding and co-ordination between alcohol and drug services and mental health services to ensure appropriate, accurate assessment with correctly directed treatment. </w:t>
      </w:r>
    </w:p>
    <w:p w:rsidR="008C6CEC" w:rsidRPr="00AC38CD" w:rsidRDefault="008C6CEC" w:rsidP="00BB561B">
      <w:pPr>
        <w:pStyle w:val="Heading2"/>
        <w:rPr>
          <w:rFonts w:eastAsia="Times New Roman"/>
          <w:lang w:eastAsia="en-NZ"/>
        </w:rPr>
      </w:pPr>
      <w:bookmarkStart w:id="14" w:name="_Toc395868022"/>
      <w:bookmarkStart w:id="15" w:name="_Toc395868645"/>
      <w:bookmarkStart w:id="16" w:name="_Toc395869032"/>
      <w:bookmarkStart w:id="17" w:name="_Toc395883169"/>
      <w:r w:rsidRPr="00AC38CD">
        <w:rPr>
          <w:rFonts w:eastAsia="Times New Roman"/>
          <w:lang w:eastAsia="en-NZ"/>
        </w:rPr>
        <w:t>Drugs and Education</w:t>
      </w:r>
      <w:bookmarkEnd w:id="14"/>
      <w:bookmarkEnd w:id="15"/>
      <w:bookmarkEnd w:id="16"/>
      <w:bookmarkEnd w:id="17"/>
    </w:p>
    <w:p w:rsidR="008C6CEC" w:rsidRPr="00AC38CD" w:rsidRDefault="008C6CEC" w:rsidP="008C6CEC">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i/>
          <w:iCs/>
          <w:color w:val="000000" w:themeColor="text1"/>
          <w:sz w:val="24"/>
          <w:szCs w:val="24"/>
          <w:lang w:eastAsia="en-NZ"/>
        </w:rPr>
        <w:t>It is UnitedFuture policy to:</w:t>
      </w:r>
    </w:p>
    <w:p w:rsidR="008C6CEC" w:rsidRPr="00AC38CD" w:rsidRDefault="008C6CEC" w:rsidP="008C6CEC">
      <w:pPr>
        <w:numPr>
          <w:ilvl w:val="0"/>
          <w:numId w:val="87"/>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Support public education campaigns that highlight the negative health effects of smoking, alcohol and substance abuse; </w:t>
      </w:r>
    </w:p>
    <w:p w:rsidR="008C6CEC" w:rsidRPr="00AC38CD" w:rsidRDefault="008C6CEC" w:rsidP="008C6CEC">
      <w:pPr>
        <w:numPr>
          <w:ilvl w:val="0"/>
          <w:numId w:val="87"/>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Work with schools to ensure they remain drug-free by promoting treatment options in conjunction with punishment for drug offences; </w:t>
      </w:r>
    </w:p>
    <w:p w:rsidR="008C6CEC" w:rsidRPr="00AC38CD" w:rsidRDefault="008C6CEC" w:rsidP="008C6CEC">
      <w:pPr>
        <w:numPr>
          <w:ilvl w:val="0"/>
          <w:numId w:val="87"/>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Encourage schools to implement anti-drug policy programmes in consultation with the police and other agencies such as DARE and Life Education Trust. </w:t>
      </w:r>
    </w:p>
    <w:p w:rsidR="0057087C" w:rsidRPr="00AC38CD" w:rsidRDefault="0057087C">
      <w:pPr>
        <w:rPr>
          <w:rFonts w:ascii="Helvetica" w:eastAsia="Times New Roman" w:hAnsi="Helvetica" w:cs="Helvetica"/>
          <w:b/>
          <w:bCs/>
          <w:color w:val="000000" w:themeColor="text1"/>
          <w:sz w:val="24"/>
          <w:szCs w:val="24"/>
          <w:lang w:eastAsia="en-NZ"/>
        </w:rPr>
      </w:pPr>
      <w:r w:rsidRPr="00AC38CD">
        <w:rPr>
          <w:rFonts w:ascii="Helvetica" w:eastAsia="Times New Roman" w:hAnsi="Helvetica" w:cs="Helvetica"/>
          <w:b/>
          <w:bCs/>
          <w:color w:val="000000" w:themeColor="text1"/>
          <w:sz w:val="24"/>
          <w:szCs w:val="24"/>
          <w:lang w:eastAsia="en-NZ"/>
        </w:rPr>
        <w:br w:type="page"/>
      </w:r>
    </w:p>
    <w:p w:rsidR="008C6CEC" w:rsidRPr="00AC38CD" w:rsidRDefault="008C6CEC" w:rsidP="00BB561B">
      <w:pPr>
        <w:pStyle w:val="Heading2"/>
        <w:rPr>
          <w:rFonts w:eastAsia="Times New Roman"/>
          <w:lang w:eastAsia="en-NZ"/>
        </w:rPr>
      </w:pPr>
      <w:bookmarkStart w:id="18" w:name="_Toc395868023"/>
      <w:bookmarkStart w:id="19" w:name="_Toc395868646"/>
      <w:bookmarkStart w:id="20" w:name="_Toc395869033"/>
      <w:bookmarkStart w:id="21" w:name="_Toc395883170"/>
      <w:r w:rsidRPr="00AC38CD">
        <w:rPr>
          <w:rFonts w:eastAsia="Times New Roman"/>
          <w:lang w:eastAsia="en-NZ"/>
        </w:rPr>
        <w:lastRenderedPageBreak/>
        <w:t>Drugs and the Law</w:t>
      </w:r>
      <w:bookmarkEnd w:id="18"/>
      <w:bookmarkEnd w:id="19"/>
      <w:bookmarkEnd w:id="20"/>
      <w:bookmarkEnd w:id="21"/>
    </w:p>
    <w:p w:rsidR="008C6CEC" w:rsidRPr="00AC38CD" w:rsidRDefault="008C6CEC" w:rsidP="008C6CEC">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i/>
          <w:iCs/>
          <w:color w:val="000000" w:themeColor="text1"/>
          <w:sz w:val="24"/>
          <w:szCs w:val="24"/>
          <w:lang w:eastAsia="en-NZ"/>
        </w:rPr>
        <w:t>It is UnitedFuture policy to:</w:t>
      </w:r>
    </w:p>
    <w:p w:rsidR="008C6CEC" w:rsidRPr="00AC38CD" w:rsidRDefault="008C6CEC" w:rsidP="008C6CEC">
      <w:pPr>
        <w:numPr>
          <w:ilvl w:val="0"/>
          <w:numId w:val="8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Focus resources to deal with the most socially harmful drugs as identified through scientific research and the assessments of justice, education and health experts; </w:t>
      </w:r>
    </w:p>
    <w:p w:rsidR="008C6CEC" w:rsidRPr="00AC38CD" w:rsidRDefault="008C6CEC" w:rsidP="008C6CEC">
      <w:pPr>
        <w:numPr>
          <w:ilvl w:val="0"/>
          <w:numId w:val="8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Regularly review the classification of drugs to ensure they accurately reflect their health, behavioural and social effects; </w:t>
      </w:r>
    </w:p>
    <w:p w:rsidR="008C6CEC" w:rsidRPr="00AC38CD" w:rsidRDefault="008C6CEC" w:rsidP="008C6CEC">
      <w:pPr>
        <w:numPr>
          <w:ilvl w:val="0"/>
          <w:numId w:val="8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Provide drug offenders with treatment options, through initiatives such as the trial Drug and Alcohol Courts; </w:t>
      </w:r>
    </w:p>
    <w:p w:rsidR="008C6CEC" w:rsidRPr="00AC38CD" w:rsidRDefault="008C6CEC" w:rsidP="008C6CEC">
      <w:pPr>
        <w:numPr>
          <w:ilvl w:val="0"/>
          <w:numId w:val="8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Raise penalties for drug dealers who supply to people under the age of 18; </w:t>
      </w:r>
    </w:p>
    <w:p w:rsidR="008C6CEC" w:rsidRPr="00AC38CD" w:rsidRDefault="008C6CEC" w:rsidP="008C6CEC">
      <w:pPr>
        <w:numPr>
          <w:ilvl w:val="0"/>
          <w:numId w:val="8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Raise penalties for receiving income from the proceeds of drugs; </w:t>
      </w:r>
    </w:p>
    <w:p w:rsidR="008C6CEC" w:rsidRPr="00AC38CD" w:rsidRDefault="008C6CEC" w:rsidP="008C6CEC">
      <w:pPr>
        <w:numPr>
          <w:ilvl w:val="0"/>
          <w:numId w:val="8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Require prisoners to undergo full toxicology testing on admission to prison to establish the level of drug use and provide them with a clean start through targeted detection, deterrence, treatment and education programmes; </w:t>
      </w:r>
    </w:p>
    <w:p w:rsidR="008C6CEC" w:rsidRPr="00AC38CD" w:rsidRDefault="008C6CEC" w:rsidP="008C6CEC">
      <w:pPr>
        <w:numPr>
          <w:ilvl w:val="0"/>
          <w:numId w:val="8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Focus on the elimination of drug use within all prisons and youth correction facilities, and ensure treatment options are available; </w:t>
      </w:r>
    </w:p>
    <w:p w:rsidR="008C6CEC" w:rsidRPr="00AC38CD" w:rsidRDefault="008C6CEC" w:rsidP="008C6CEC">
      <w:pPr>
        <w:numPr>
          <w:ilvl w:val="0"/>
          <w:numId w:val="8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Ensure that re-integration and parole services for inmates who have previously tested positive for the use of drugs include mandatory drug-testing and drug treatment options; </w:t>
      </w:r>
    </w:p>
    <w:p w:rsidR="008C6CEC" w:rsidRPr="00AC38CD" w:rsidRDefault="008C6CEC" w:rsidP="008C6CEC">
      <w:pPr>
        <w:numPr>
          <w:ilvl w:val="0"/>
          <w:numId w:val="8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Ensure that Customs are sufficiently funded to stop the importation of drugs; </w:t>
      </w:r>
    </w:p>
    <w:p w:rsidR="008C6CEC" w:rsidRPr="00AC38CD" w:rsidRDefault="008C6CEC" w:rsidP="008C6CEC">
      <w:pPr>
        <w:numPr>
          <w:ilvl w:val="0"/>
          <w:numId w:val="8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Increase police resources to prevent underage alcohol sales and introduce stronger penalties for supply alcohol to minors. </w:t>
      </w:r>
    </w:p>
    <w:p w:rsidR="008C6CEC" w:rsidRPr="00AC38CD" w:rsidRDefault="008C6CEC" w:rsidP="008C6CEC">
      <w:pPr>
        <w:spacing w:before="240" w:after="100" w:afterAutospacing="1" w:line="240" w:lineRule="auto"/>
        <w:ind w:left="720"/>
        <w:jc w:val="both"/>
        <w:rPr>
          <w:rFonts w:ascii="Helvetica" w:eastAsia="Times New Roman" w:hAnsi="Helvetica" w:cs="Helvetica"/>
          <w:b/>
          <w:bCs/>
          <w:color w:val="000000" w:themeColor="text1"/>
          <w:kern w:val="36"/>
          <w:sz w:val="24"/>
          <w:szCs w:val="24"/>
          <w:lang w:eastAsia="en-NZ"/>
        </w:rPr>
      </w:pPr>
    </w:p>
    <w:p w:rsidR="008C6CEC" w:rsidRPr="00AC38CD" w:rsidRDefault="008C6CEC" w:rsidP="008C6CEC">
      <w:pPr>
        <w:rPr>
          <w:rFonts w:ascii="Helvetica" w:eastAsia="Times New Roman" w:hAnsi="Helvetica" w:cs="Helvetica"/>
          <w:b/>
          <w:bCs/>
          <w:color w:val="000000" w:themeColor="text1"/>
          <w:kern w:val="36"/>
          <w:sz w:val="24"/>
          <w:szCs w:val="24"/>
          <w:lang w:eastAsia="en-NZ"/>
        </w:rPr>
      </w:pPr>
      <w:r w:rsidRPr="00AC38CD">
        <w:rPr>
          <w:rFonts w:ascii="Helvetica" w:eastAsia="Times New Roman" w:hAnsi="Helvetica" w:cs="Helvetica"/>
          <w:b/>
          <w:bCs/>
          <w:color w:val="000000" w:themeColor="text1"/>
          <w:kern w:val="36"/>
          <w:sz w:val="24"/>
          <w:szCs w:val="24"/>
          <w:lang w:eastAsia="en-NZ"/>
        </w:rPr>
        <w:br w:type="page"/>
      </w:r>
    </w:p>
    <w:p w:rsidR="008C6CEC" w:rsidRPr="00AC38CD" w:rsidRDefault="008C6CEC" w:rsidP="008605AB">
      <w:pPr>
        <w:pStyle w:val="Heading1"/>
      </w:pPr>
      <w:bookmarkStart w:id="22" w:name="_EDUCATION"/>
      <w:bookmarkStart w:id="23" w:name="_Toc395868024"/>
      <w:bookmarkStart w:id="24" w:name="_Toc395868647"/>
      <w:bookmarkStart w:id="25" w:name="_Toc395869034"/>
      <w:bookmarkStart w:id="26" w:name="_Toc395883171"/>
      <w:bookmarkEnd w:id="22"/>
      <w:r w:rsidRPr="008605AB">
        <w:lastRenderedPageBreak/>
        <w:t>EDUCATION</w:t>
      </w:r>
      <w:bookmarkEnd w:id="23"/>
      <w:bookmarkEnd w:id="24"/>
      <w:bookmarkEnd w:id="25"/>
      <w:bookmarkEnd w:id="26"/>
    </w:p>
    <w:p w:rsidR="008C6CEC" w:rsidRPr="00AC38CD" w:rsidRDefault="008C6CEC" w:rsidP="008605AB">
      <w:pPr>
        <w:pStyle w:val="Heading2"/>
        <w:rPr>
          <w:rFonts w:eastAsia="Times New Roman"/>
        </w:rPr>
      </w:pPr>
      <w:bookmarkStart w:id="27" w:name="_Toc395868025"/>
      <w:bookmarkStart w:id="28" w:name="_Toc395868648"/>
      <w:bookmarkStart w:id="29" w:name="_Toc395869035"/>
      <w:bookmarkStart w:id="30" w:name="_Toc395883172"/>
      <w:r w:rsidRPr="00AC38CD">
        <w:rPr>
          <w:rFonts w:eastAsia="Times New Roman"/>
        </w:rPr>
        <w:t>Early Childhood</w:t>
      </w:r>
      <w:bookmarkEnd w:id="27"/>
      <w:bookmarkEnd w:id="28"/>
      <w:bookmarkEnd w:id="29"/>
      <w:bookmarkEnd w:id="30"/>
    </w:p>
    <w:p w:rsidR="008C6CEC" w:rsidRPr="00AC38CD" w:rsidRDefault="008C6CEC" w:rsidP="008C6CEC">
      <w:pPr>
        <w:spacing w:before="240" w:after="100" w:afterAutospacing="1" w:line="240" w:lineRule="auto"/>
        <w:jc w:val="both"/>
        <w:rPr>
          <w:rFonts w:ascii="Helvetica" w:eastAsia="Times New Roman" w:hAnsi="Helvetica" w:cs="Helvetica"/>
          <w:strike/>
          <w:color w:val="000000" w:themeColor="text1"/>
          <w:sz w:val="24"/>
          <w:szCs w:val="24"/>
          <w:lang w:eastAsia="en-NZ"/>
        </w:rPr>
      </w:pPr>
      <w:r w:rsidRPr="00AC38CD">
        <w:rPr>
          <w:rFonts w:ascii="Helvetica" w:eastAsia="Times New Roman" w:hAnsi="Helvetica" w:cs="Helvetica"/>
          <w:color w:val="000000" w:themeColor="text1"/>
          <w:sz w:val="24"/>
          <w:szCs w:val="24"/>
          <w:lang w:eastAsia="en-NZ"/>
        </w:rPr>
        <w:t>Parents are the drivers of their children’s education, implicitly and explicitly, and we want to support them in this role, by giving them the skills to be their child’s first teacher</w:t>
      </w:r>
      <w:r w:rsidRPr="00AC38CD">
        <w:rPr>
          <w:rFonts w:ascii="Helvetica" w:eastAsia="Times New Roman" w:hAnsi="Helvetica" w:cs="Helvetica"/>
          <w:strike/>
          <w:color w:val="000000" w:themeColor="text1"/>
          <w:sz w:val="24"/>
          <w:szCs w:val="24"/>
          <w:lang w:eastAsia="en-NZ"/>
        </w:rPr>
        <w:t>.</w:t>
      </w:r>
      <w:r w:rsidRPr="00AC38CD">
        <w:rPr>
          <w:rFonts w:ascii="Helvetica" w:eastAsia="Times New Roman" w:hAnsi="Helvetica" w:cs="Helvetica"/>
          <w:color w:val="000000" w:themeColor="text1"/>
          <w:sz w:val="24"/>
          <w:szCs w:val="24"/>
          <w:lang w:eastAsia="en-NZ"/>
        </w:rPr>
        <w:t xml:space="preserve"> It means we will allow parents, and not the government, to choose the most appropriate provider of pre-school education for their child.</w:t>
      </w:r>
    </w:p>
    <w:p w:rsidR="008C6CEC" w:rsidRPr="00AC38CD" w:rsidRDefault="008C6CEC" w:rsidP="008C6CEC">
      <w:pPr>
        <w:spacing w:before="240" w:after="100" w:afterAutospacing="1" w:line="240" w:lineRule="auto"/>
        <w:jc w:val="both"/>
        <w:rPr>
          <w:rFonts w:ascii="Helvetica" w:eastAsia="Times New Roman" w:hAnsi="Helvetica" w:cs="Helvetica"/>
          <w:i/>
          <w:color w:val="000000" w:themeColor="text1"/>
          <w:sz w:val="24"/>
          <w:szCs w:val="24"/>
          <w:lang w:eastAsia="en-NZ"/>
        </w:rPr>
      </w:pPr>
      <w:r w:rsidRPr="00AC38CD">
        <w:rPr>
          <w:rFonts w:ascii="Helvetica" w:eastAsia="Times New Roman" w:hAnsi="Helvetica" w:cs="Helvetica"/>
          <w:i/>
          <w:color w:val="000000" w:themeColor="text1"/>
          <w:sz w:val="24"/>
          <w:szCs w:val="24"/>
          <w:lang w:eastAsia="en-NZ"/>
        </w:rPr>
        <w:t>It is UnitedFuture policy to:</w:t>
      </w:r>
    </w:p>
    <w:p w:rsidR="008C6CEC" w:rsidRPr="00AC38CD" w:rsidRDefault="008C6CEC" w:rsidP="008C6CEC">
      <w:pPr>
        <w:numPr>
          <w:ilvl w:val="0"/>
          <w:numId w:val="88"/>
        </w:numPr>
        <w:spacing w:before="240" w:after="100" w:afterAutospacing="1" w:line="240" w:lineRule="auto"/>
        <w:jc w:val="both"/>
        <w:rPr>
          <w:rFonts w:ascii="Helvetica" w:eastAsia="Times New Roman" w:hAnsi="Helvetica" w:cs="Helvetica"/>
          <w:strike/>
          <w:color w:val="000000" w:themeColor="text1"/>
          <w:sz w:val="24"/>
          <w:szCs w:val="24"/>
          <w:lang w:eastAsia="en-NZ"/>
        </w:rPr>
      </w:pPr>
      <w:r w:rsidRPr="00AC38CD">
        <w:rPr>
          <w:rFonts w:ascii="Helvetica" w:eastAsia="Times New Roman" w:hAnsi="Helvetica" w:cs="Helvetica"/>
          <w:color w:val="000000" w:themeColor="text1"/>
          <w:sz w:val="24"/>
          <w:szCs w:val="24"/>
          <w:lang w:eastAsia="en-NZ"/>
        </w:rPr>
        <w:t>Encourage more men to join the teaching profession at all levels, including ECE;</w:t>
      </w:r>
      <w:r w:rsidRPr="00AC38CD">
        <w:rPr>
          <w:rFonts w:ascii="Helvetica" w:eastAsia="Times New Roman" w:hAnsi="Helvetica" w:cs="Helvetica"/>
          <w:strike/>
          <w:color w:val="000000" w:themeColor="text1"/>
          <w:sz w:val="24"/>
          <w:szCs w:val="24"/>
          <w:lang w:eastAsia="en-NZ"/>
        </w:rPr>
        <w:t xml:space="preserve"> </w:t>
      </w:r>
    </w:p>
    <w:p w:rsidR="008C6CEC" w:rsidRPr="00AC38CD" w:rsidRDefault="008C6CEC" w:rsidP="008C6CEC">
      <w:pPr>
        <w:numPr>
          <w:ilvl w:val="0"/>
          <w:numId w:val="88"/>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Support the concept of parents as first teachers and expand access to programmes like PAFT and HIPPY to families other than those deemed to be at-risk; </w:t>
      </w:r>
    </w:p>
    <w:p w:rsidR="008C6CEC" w:rsidRPr="00AC38CD" w:rsidRDefault="008C6CEC" w:rsidP="008C6CEC">
      <w:pPr>
        <w:numPr>
          <w:ilvl w:val="0"/>
          <w:numId w:val="88"/>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Endorse the role of parent-led early childhood education centres, such as </w:t>
      </w:r>
      <w:proofErr w:type="spellStart"/>
      <w:r w:rsidRPr="00AC38CD">
        <w:rPr>
          <w:rFonts w:ascii="Helvetica" w:eastAsia="Times New Roman" w:hAnsi="Helvetica" w:cs="Helvetica"/>
          <w:color w:val="000000" w:themeColor="text1"/>
          <w:sz w:val="24"/>
          <w:szCs w:val="24"/>
          <w:lang w:eastAsia="en-NZ"/>
        </w:rPr>
        <w:t>Playcentre</w:t>
      </w:r>
      <w:proofErr w:type="spellEnd"/>
      <w:r w:rsidRPr="00AC38CD">
        <w:rPr>
          <w:rFonts w:ascii="Helvetica" w:eastAsia="Times New Roman" w:hAnsi="Helvetica" w:cs="Helvetica"/>
          <w:color w:val="000000" w:themeColor="text1"/>
          <w:sz w:val="24"/>
          <w:szCs w:val="24"/>
          <w:lang w:eastAsia="en-NZ"/>
        </w:rPr>
        <w:t xml:space="preserve">, to empower parents to lead their children’s education and encourage the parent-child bond; </w:t>
      </w:r>
    </w:p>
    <w:p w:rsidR="008C6CEC" w:rsidRPr="00AC38CD" w:rsidRDefault="008C6CEC" w:rsidP="008C6CEC">
      <w:pPr>
        <w:numPr>
          <w:ilvl w:val="0"/>
          <w:numId w:val="88"/>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Promote an increase of funding for early identification of children with special needs and disabilities with targeted systematic, intensive and high quality interventions; </w:t>
      </w:r>
    </w:p>
    <w:p w:rsidR="008C6CEC" w:rsidRPr="00AC38CD" w:rsidRDefault="008C6CEC" w:rsidP="008C6CEC">
      <w:pPr>
        <w:numPr>
          <w:ilvl w:val="0"/>
          <w:numId w:val="88"/>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Ensure that government funding of early childhood centres is reflected in the fees passed on to parents by requiring them to disclose what proportion of fees are taxpayer-funded; </w:t>
      </w:r>
    </w:p>
    <w:p w:rsidR="008C6CEC" w:rsidRPr="00AC38CD" w:rsidRDefault="008C6CEC" w:rsidP="008C6CEC">
      <w:pPr>
        <w:numPr>
          <w:ilvl w:val="0"/>
          <w:numId w:val="88"/>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Pilot the use of early childhood education centres as contact points for family support services, such as parenting courses, budget advice, health and counselling services; </w:t>
      </w:r>
    </w:p>
    <w:p w:rsidR="008C6CEC" w:rsidRPr="00AC38CD" w:rsidRDefault="008C6CEC" w:rsidP="008C6CEC">
      <w:pPr>
        <w:numPr>
          <w:ilvl w:val="0"/>
          <w:numId w:val="88"/>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Simplify, with a view to reducing, the quantity and complexity of compliance requirements that early childhood education and care providers must fulfil. </w:t>
      </w:r>
    </w:p>
    <w:p w:rsidR="008C6CEC" w:rsidRPr="00AC38CD" w:rsidRDefault="008C6CEC" w:rsidP="00BB561B">
      <w:pPr>
        <w:pStyle w:val="Heading2"/>
        <w:rPr>
          <w:rFonts w:eastAsia="Times New Roman"/>
          <w:lang w:eastAsia="en-NZ"/>
        </w:rPr>
      </w:pPr>
      <w:bookmarkStart w:id="31" w:name="_Toc395868026"/>
      <w:bookmarkStart w:id="32" w:name="_Toc395868649"/>
      <w:bookmarkStart w:id="33" w:name="_Toc395869036"/>
      <w:bookmarkStart w:id="34" w:name="_Toc395883173"/>
      <w:r w:rsidRPr="00AC38CD">
        <w:rPr>
          <w:rFonts w:eastAsia="Times New Roman"/>
          <w:lang w:eastAsia="en-NZ"/>
        </w:rPr>
        <w:t>National Standards</w:t>
      </w:r>
      <w:bookmarkEnd w:id="31"/>
      <w:bookmarkEnd w:id="32"/>
      <w:bookmarkEnd w:id="33"/>
      <w:bookmarkEnd w:id="34"/>
    </w:p>
    <w:p w:rsidR="008C6CEC" w:rsidRPr="00AC38CD" w:rsidRDefault="008C6CEC" w:rsidP="008C6CEC">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UnitedFuture is broadly supportive of a system of National Standards as long as outcomes for children are the top priority. UnitedFuture wants to keep teachers, parents, schools and the Ministry of Education on task to ensure that the overall objective of improved primary education is kept at the forefront.</w:t>
      </w:r>
    </w:p>
    <w:p w:rsidR="008C6CEC" w:rsidRPr="00AC38CD" w:rsidRDefault="008C6CEC" w:rsidP="008C6CEC">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In keeping with this, UnitedFuture is particularly keen to improve the clarity of standards information provided to parents about their child’s performance.</w:t>
      </w:r>
    </w:p>
    <w:p w:rsidR="0057087C" w:rsidRPr="00AC38CD" w:rsidRDefault="0057087C">
      <w:pPr>
        <w:rPr>
          <w:rFonts w:ascii="Helvetica" w:eastAsia="Times New Roman" w:hAnsi="Helvetica" w:cs="Helvetica"/>
          <w:b/>
          <w:bCs/>
          <w:color w:val="000000" w:themeColor="text1"/>
          <w:sz w:val="24"/>
          <w:szCs w:val="24"/>
          <w:lang w:eastAsia="en-NZ"/>
        </w:rPr>
      </w:pPr>
      <w:r w:rsidRPr="00AC38CD">
        <w:rPr>
          <w:rFonts w:ascii="Helvetica" w:eastAsia="Times New Roman" w:hAnsi="Helvetica" w:cs="Helvetica"/>
          <w:b/>
          <w:bCs/>
          <w:color w:val="000000" w:themeColor="text1"/>
          <w:sz w:val="24"/>
          <w:szCs w:val="24"/>
          <w:lang w:eastAsia="en-NZ"/>
        </w:rPr>
        <w:br w:type="page"/>
      </w:r>
    </w:p>
    <w:p w:rsidR="008C6CEC" w:rsidRPr="00AC38CD" w:rsidRDefault="008C6CEC" w:rsidP="00BB561B">
      <w:pPr>
        <w:pStyle w:val="Heading2"/>
        <w:rPr>
          <w:rFonts w:eastAsia="Times New Roman"/>
          <w:lang w:eastAsia="en-NZ"/>
        </w:rPr>
      </w:pPr>
      <w:bookmarkStart w:id="35" w:name="_Toc395868027"/>
      <w:bookmarkStart w:id="36" w:name="_Toc395868650"/>
      <w:bookmarkStart w:id="37" w:name="_Toc395869037"/>
      <w:bookmarkStart w:id="38" w:name="_Toc395883174"/>
      <w:r w:rsidRPr="00AC38CD">
        <w:rPr>
          <w:rFonts w:eastAsia="Times New Roman"/>
          <w:lang w:eastAsia="en-NZ"/>
        </w:rPr>
        <w:lastRenderedPageBreak/>
        <w:t>Primary Schooling</w:t>
      </w:r>
      <w:bookmarkEnd w:id="35"/>
      <w:bookmarkEnd w:id="36"/>
      <w:bookmarkEnd w:id="37"/>
      <w:bookmarkEnd w:id="38"/>
    </w:p>
    <w:p w:rsidR="008C6CEC" w:rsidRPr="00AC38CD" w:rsidRDefault="008C6CEC" w:rsidP="008C6CEC">
      <w:pPr>
        <w:spacing w:before="240" w:after="100" w:afterAutospacing="1" w:line="240" w:lineRule="auto"/>
        <w:jc w:val="both"/>
        <w:rPr>
          <w:rFonts w:ascii="Helvetica" w:eastAsia="Times New Roman" w:hAnsi="Helvetica" w:cs="Helvetica"/>
          <w:i/>
          <w:color w:val="000000" w:themeColor="text1"/>
          <w:sz w:val="24"/>
          <w:szCs w:val="24"/>
          <w:lang w:eastAsia="en-NZ"/>
        </w:rPr>
      </w:pPr>
      <w:r w:rsidRPr="00AC38CD">
        <w:rPr>
          <w:rFonts w:ascii="Helvetica" w:eastAsia="Times New Roman" w:hAnsi="Helvetica" w:cs="Helvetica"/>
          <w:i/>
          <w:color w:val="000000" w:themeColor="text1"/>
          <w:sz w:val="24"/>
          <w:szCs w:val="24"/>
          <w:lang w:eastAsia="en-NZ"/>
        </w:rPr>
        <w:t>It is UnitedFuture policy to:</w:t>
      </w:r>
    </w:p>
    <w:p w:rsidR="008C6CEC" w:rsidRPr="00AC38CD" w:rsidRDefault="008C6CEC" w:rsidP="008C6CEC">
      <w:pPr>
        <w:numPr>
          <w:ilvl w:val="0"/>
          <w:numId w:val="89"/>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Increase funding for, and access to, Reading Recovery;</w:t>
      </w:r>
    </w:p>
    <w:p w:rsidR="008C6CEC" w:rsidRPr="00AC38CD" w:rsidRDefault="008C6CEC" w:rsidP="008C6CEC">
      <w:pPr>
        <w:numPr>
          <w:ilvl w:val="0"/>
          <w:numId w:val="89"/>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Set a minimum number of hours for the core teaching of literacy and numeracy;</w:t>
      </w:r>
    </w:p>
    <w:p w:rsidR="008C6CEC" w:rsidRPr="00AC38CD" w:rsidRDefault="008C6CEC" w:rsidP="008C6CEC">
      <w:pPr>
        <w:numPr>
          <w:ilvl w:val="0"/>
          <w:numId w:val="89"/>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Work towards reducing the teacher/pupil ratio, with a particular focus on reducing class sizes for Years 4-8;</w:t>
      </w:r>
    </w:p>
    <w:p w:rsidR="008C6CEC" w:rsidRPr="00AC38CD" w:rsidRDefault="008C6CEC" w:rsidP="008C6CEC">
      <w:pPr>
        <w:numPr>
          <w:ilvl w:val="0"/>
          <w:numId w:val="89"/>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Work on introducing at least one teacher aide per primary school classroom to help with behavioural and developmental issues (beginning in low </w:t>
      </w:r>
      <w:proofErr w:type="spellStart"/>
      <w:r w:rsidRPr="00AC38CD">
        <w:rPr>
          <w:rFonts w:ascii="Helvetica" w:eastAsia="Times New Roman" w:hAnsi="Helvetica" w:cs="Helvetica"/>
          <w:color w:val="000000" w:themeColor="text1"/>
          <w:sz w:val="24"/>
          <w:szCs w:val="24"/>
          <w:lang w:eastAsia="en-NZ"/>
        </w:rPr>
        <w:t>decile</w:t>
      </w:r>
      <w:proofErr w:type="spellEnd"/>
      <w:r w:rsidRPr="00AC38CD">
        <w:rPr>
          <w:rFonts w:ascii="Helvetica" w:eastAsia="Times New Roman" w:hAnsi="Helvetica" w:cs="Helvetica"/>
          <w:color w:val="000000" w:themeColor="text1"/>
          <w:sz w:val="24"/>
          <w:szCs w:val="24"/>
          <w:lang w:eastAsia="en-NZ"/>
        </w:rPr>
        <w:t xml:space="preserve"> schools).</w:t>
      </w:r>
    </w:p>
    <w:p w:rsidR="008C6CEC" w:rsidRPr="00AC38CD" w:rsidRDefault="008C6CEC" w:rsidP="00BB561B">
      <w:pPr>
        <w:pStyle w:val="Heading2"/>
        <w:rPr>
          <w:rFonts w:eastAsia="Times New Roman"/>
          <w:lang w:eastAsia="en-NZ"/>
        </w:rPr>
      </w:pPr>
      <w:bookmarkStart w:id="39" w:name="_Toc395868028"/>
      <w:bookmarkStart w:id="40" w:name="_Toc395868651"/>
      <w:bookmarkStart w:id="41" w:name="_Toc395869038"/>
      <w:bookmarkStart w:id="42" w:name="_Toc395883175"/>
      <w:r w:rsidRPr="00AC38CD">
        <w:rPr>
          <w:rFonts w:eastAsia="Times New Roman"/>
          <w:lang w:eastAsia="en-NZ"/>
        </w:rPr>
        <w:t>Secondary Schooling</w:t>
      </w:r>
      <w:bookmarkEnd w:id="39"/>
      <w:bookmarkEnd w:id="40"/>
      <w:bookmarkEnd w:id="41"/>
      <w:bookmarkEnd w:id="42"/>
    </w:p>
    <w:p w:rsidR="008C6CEC" w:rsidRPr="00AC38CD" w:rsidRDefault="008C6CEC" w:rsidP="008C6CEC">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i/>
          <w:iCs/>
          <w:color w:val="000000" w:themeColor="text1"/>
          <w:sz w:val="24"/>
          <w:szCs w:val="24"/>
          <w:lang w:eastAsia="en-NZ"/>
        </w:rPr>
        <w:t>It is UnitedFuture policy to:</w:t>
      </w:r>
    </w:p>
    <w:p w:rsidR="008C6CEC" w:rsidRPr="00AC38CD" w:rsidRDefault="008C6CEC" w:rsidP="008C6CEC">
      <w:pPr>
        <w:numPr>
          <w:ilvl w:val="0"/>
          <w:numId w:val="90"/>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Introduce a minimum number of standards for each subject that must be externally assessed; </w:t>
      </w:r>
    </w:p>
    <w:p w:rsidR="008C6CEC" w:rsidRPr="00AC38CD" w:rsidRDefault="00E81944" w:rsidP="008C6CEC">
      <w:pPr>
        <w:numPr>
          <w:ilvl w:val="0"/>
          <w:numId w:val="90"/>
        </w:numPr>
        <w:spacing w:before="240" w:after="100" w:afterAutospacing="1" w:line="240" w:lineRule="auto"/>
        <w:jc w:val="both"/>
        <w:rPr>
          <w:rFonts w:ascii="Helvetica" w:eastAsia="Times New Roman" w:hAnsi="Helvetica" w:cs="Helvetica"/>
          <w:color w:val="000000" w:themeColor="text1"/>
          <w:sz w:val="24"/>
          <w:szCs w:val="24"/>
          <w:lang w:eastAsia="en-NZ"/>
        </w:rPr>
      </w:pPr>
      <w:r>
        <w:rPr>
          <w:rFonts w:ascii="Helvetica" w:eastAsia="Times New Roman" w:hAnsi="Helvetica" w:cs="Helvetica"/>
          <w:color w:val="000000" w:themeColor="text1"/>
          <w:sz w:val="24"/>
          <w:szCs w:val="24"/>
          <w:lang w:eastAsia="en-NZ"/>
        </w:rPr>
        <w:t>I</w:t>
      </w:r>
      <w:r w:rsidR="008C6CEC" w:rsidRPr="00AC38CD">
        <w:rPr>
          <w:rFonts w:ascii="Helvetica" w:eastAsia="Times New Roman" w:hAnsi="Helvetica" w:cs="Helvetica"/>
          <w:color w:val="000000" w:themeColor="text1"/>
          <w:sz w:val="24"/>
          <w:szCs w:val="24"/>
          <w:lang w:eastAsia="en-NZ"/>
        </w:rPr>
        <w:t xml:space="preserve">nvestigate initiatives to address the problem of boys continuing to fall behind girls in achievement and completion rates for NCEA; </w:t>
      </w:r>
    </w:p>
    <w:p w:rsidR="008C6CEC" w:rsidRPr="00AC38CD" w:rsidRDefault="00E81944" w:rsidP="008C6CEC">
      <w:pPr>
        <w:numPr>
          <w:ilvl w:val="0"/>
          <w:numId w:val="90"/>
        </w:numPr>
        <w:spacing w:before="240" w:after="100" w:afterAutospacing="1" w:line="240" w:lineRule="auto"/>
        <w:jc w:val="both"/>
        <w:rPr>
          <w:rFonts w:ascii="Helvetica" w:eastAsia="Times New Roman" w:hAnsi="Helvetica" w:cs="Helvetica"/>
          <w:color w:val="000000" w:themeColor="text1"/>
          <w:sz w:val="24"/>
          <w:szCs w:val="24"/>
          <w:lang w:eastAsia="en-NZ"/>
        </w:rPr>
      </w:pPr>
      <w:r>
        <w:rPr>
          <w:rFonts w:ascii="Helvetica" w:eastAsia="Times New Roman" w:hAnsi="Helvetica" w:cs="Helvetica"/>
          <w:color w:val="000000" w:themeColor="text1"/>
          <w:sz w:val="24"/>
          <w:szCs w:val="24"/>
          <w:lang w:eastAsia="en-NZ"/>
        </w:rPr>
        <w:t>E</w:t>
      </w:r>
      <w:r w:rsidR="008C6CEC" w:rsidRPr="00AC38CD">
        <w:rPr>
          <w:rFonts w:ascii="Helvetica" w:eastAsia="Times New Roman" w:hAnsi="Helvetica" w:cs="Helvetica"/>
          <w:color w:val="000000" w:themeColor="text1"/>
          <w:sz w:val="24"/>
          <w:szCs w:val="24"/>
          <w:lang w:eastAsia="en-NZ"/>
        </w:rPr>
        <w:t xml:space="preserve">stablish nationally consistent policies on internal and external reassessment opportunities; </w:t>
      </w:r>
    </w:p>
    <w:p w:rsidR="008C6CEC" w:rsidRPr="00AC38CD" w:rsidRDefault="00E81944" w:rsidP="008C6CEC">
      <w:pPr>
        <w:numPr>
          <w:ilvl w:val="0"/>
          <w:numId w:val="90"/>
        </w:numPr>
        <w:spacing w:before="240" w:after="100" w:afterAutospacing="1" w:line="240" w:lineRule="auto"/>
        <w:jc w:val="both"/>
        <w:rPr>
          <w:rFonts w:ascii="Helvetica" w:eastAsia="Times New Roman" w:hAnsi="Helvetica" w:cs="Helvetica"/>
          <w:color w:val="000000" w:themeColor="text1"/>
          <w:sz w:val="24"/>
          <w:szCs w:val="24"/>
          <w:lang w:eastAsia="en-NZ"/>
        </w:rPr>
      </w:pPr>
      <w:r>
        <w:rPr>
          <w:rFonts w:ascii="Helvetica" w:eastAsia="Times New Roman" w:hAnsi="Helvetica" w:cs="Helvetica"/>
          <w:color w:val="000000" w:themeColor="text1"/>
          <w:sz w:val="24"/>
          <w:szCs w:val="24"/>
          <w:lang w:eastAsia="en-NZ"/>
        </w:rPr>
        <w:t>E</w:t>
      </w:r>
      <w:r w:rsidR="008C6CEC" w:rsidRPr="00AC38CD">
        <w:rPr>
          <w:rFonts w:ascii="Helvetica" w:eastAsia="Times New Roman" w:hAnsi="Helvetica" w:cs="Helvetica"/>
          <w:color w:val="000000" w:themeColor="text1"/>
          <w:sz w:val="24"/>
          <w:szCs w:val="24"/>
          <w:lang w:eastAsia="en-NZ"/>
        </w:rPr>
        <w:t xml:space="preserve">nsure that the time allotted to complete externally assessed exams is appropriate to the number of standards that students are sitting; </w:t>
      </w:r>
    </w:p>
    <w:p w:rsidR="008C6CEC" w:rsidRPr="00AC38CD" w:rsidRDefault="00E81944" w:rsidP="008C6CEC">
      <w:pPr>
        <w:numPr>
          <w:ilvl w:val="0"/>
          <w:numId w:val="90"/>
        </w:numPr>
        <w:spacing w:before="240" w:after="100" w:afterAutospacing="1" w:line="240" w:lineRule="auto"/>
        <w:jc w:val="both"/>
        <w:rPr>
          <w:rFonts w:ascii="Helvetica" w:eastAsia="Times New Roman" w:hAnsi="Helvetica" w:cs="Helvetica"/>
          <w:color w:val="000000" w:themeColor="text1"/>
          <w:sz w:val="24"/>
          <w:szCs w:val="24"/>
          <w:lang w:eastAsia="en-NZ"/>
        </w:rPr>
      </w:pPr>
      <w:r>
        <w:rPr>
          <w:rFonts w:ascii="Helvetica" w:eastAsia="Times New Roman" w:hAnsi="Helvetica" w:cs="Helvetica"/>
          <w:color w:val="000000" w:themeColor="text1"/>
          <w:sz w:val="24"/>
          <w:szCs w:val="24"/>
          <w:lang w:eastAsia="en-NZ"/>
        </w:rPr>
        <w:t>S</w:t>
      </w:r>
      <w:r w:rsidR="008C6CEC" w:rsidRPr="00AC38CD">
        <w:rPr>
          <w:rFonts w:ascii="Helvetica" w:eastAsia="Times New Roman" w:hAnsi="Helvetica" w:cs="Helvetica"/>
          <w:color w:val="000000" w:themeColor="text1"/>
          <w:sz w:val="24"/>
          <w:szCs w:val="24"/>
          <w:lang w:eastAsia="en-NZ"/>
        </w:rPr>
        <w:t xml:space="preserve">upport the raising of the school leaving age from 16 provided: </w:t>
      </w:r>
    </w:p>
    <w:p w:rsidR="008C6CEC" w:rsidRPr="00AC38CD" w:rsidRDefault="008C6CEC" w:rsidP="008C6CEC">
      <w:pPr>
        <w:numPr>
          <w:ilvl w:val="1"/>
          <w:numId w:val="83"/>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it is accompanied by a range of options for students to use their years 12 and 13 for more career-focused learning options like trade training; and</w:t>
      </w:r>
    </w:p>
    <w:p w:rsidR="008C6CEC" w:rsidRPr="00AC38CD" w:rsidRDefault="008C6CEC" w:rsidP="008C6CEC">
      <w:pPr>
        <w:numPr>
          <w:ilvl w:val="1"/>
          <w:numId w:val="83"/>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universities are prepared to allow students to attain first year university credits in year 13</w:t>
      </w:r>
      <w:r w:rsidR="0097136C" w:rsidRPr="00AC38CD">
        <w:rPr>
          <w:rFonts w:ascii="Helvetica" w:eastAsia="Times New Roman" w:hAnsi="Helvetica" w:cs="Helvetica"/>
          <w:color w:val="000000" w:themeColor="text1"/>
          <w:sz w:val="24"/>
          <w:szCs w:val="24"/>
          <w:lang w:eastAsia="en-NZ"/>
        </w:rPr>
        <w:t>;</w:t>
      </w:r>
      <w:r w:rsidRPr="00AC38CD">
        <w:rPr>
          <w:rFonts w:ascii="Helvetica" w:eastAsia="Times New Roman" w:hAnsi="Helvetica" w:cs="Helvetica"/>
          <w:color w:val="000000" w:themeColor="text1"/>
          <w:sz w:val="24"/>
          <w:szCs w:val="24"/>
          <w:lang w:eastAsia="en-NZ"/>
        </w:rPr>
        <w:t xml:space="preserve"> </w:t>
      </w:r>
    </w:p>
    <w:p w:rsidR="008C6CEC" w:rsidRDefault="008C6CEC" w:rsidP="008C6CEC">
      <w:pPr>
        <w:numPr>
          <w:ilvl w:val="0"/>
          <w:numId w:val="92"/>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Ensure that senior students have sufficient access to advice and information about career choices and opportunities for further education and training. </w:t>
      </w:r>
    </w:p>
    <w:p w:rsidR="003E186C" w:rsidRPr="00AC38CD" w:rsidRDefault="003E186C" w:rsidP="003E186C">
      <w:pPr>
        <w:spacing w:before="240" w:after="100" w:afterAutospacing="1" w:line="240" w:lineRule="auto"/>
        <w:jc w:val="both"/>
        <w:rPr>
          <w:rFonts w:ascii="Helvetica" w:eastAsia="Times New Roman" w:hAnsi="Helvetica" w:cs="Helvetica"/>
          <w:color w:val="000000" w:themeColor="text1"/>
          <w:sz w:val="24"/>
          <w:szCs w:val="24"/>
          <w:lang w:eastAsia="en-NZ"/>
        </w:rPr>
      </w:pPr>
    </w:p>
    <w:p w:rsidR="008C6CEC" w:rsidRPr="00AC38CD" w:rsidRDefault="008C6CEC" w:rsidP="00BB561B">
      <w:pPr>
        <w:pStyle w:val="Heading2"/>
        <w:rPr>
          <w:rFonts w:eastAsia="Times New Roman"/>
          <w:lang w:eastAsia="en-NZ"/>
        </w:rPr>
      </w:pPr>
      <w:bookmarkStart w:id="43" w:name="_Toc395868029"/>
      <w:bookmarkStart w:id="44" w:name="_Toc395868652"/>
      <w:bookmarkStart w:id="45" w:name="_Toc395869039"/>
      <w:bookmarkStart w:id="46" w:name="_Toc395883176"/>
      <w:r w:rsidRPr="00AC38CD">
        <w:rPr>
          <w:rFonts w:eastAsia="Times New Roman"/>
          <w:lang w:eastAsia="en-NZ"/>
        </w:rPr>
        <w:t>Effective Teaching</w:t>
      </w:r>
      <w:bookmarkEnd w:id="43"/>
      <w:bookmarkEnd w:id="44"/>
      <w:bookmarkEnd w:id="45"/>
      <w:bookmarkEnd w:id="46"/>
    </w:p>
    <w:p w:rsidR="008C6CEC" w:rsidRPr="00AC38CD" w:rsidRDefault="008C6CEC" w:rsidP="008C6CEC">
      <w:pPr>
        <w:spacing w:before="240" w:after="100" w:afterAutospacing="1" w:line="240" w:lineRule="auto"/>
        <w:jc w:val="both"/>
        <w:rPr>
          <w:rFonts w:ascii="Helvetica" w:eastAsia="Times New Roman" w:hAnsi="Helvetica" w:cs="Helvetica"/>
          <w:i/>
          <w:color w:val="000000" w:themeColor="text1"/>
          <w:sz w:val="24"/>
          <w:szCs w:val="24"/>
          <w:lang w:eastAsia="en-NZ"/>
        </w:rPr>
      </w:pPr>
      <w:r w:rsidRPr="00AC38CD">
        <w:rPr>
          <w:rFonts w:ascii="Helvetica" w:eastAsia="Times New Roman" w:hAnsi="Helvetica" w:cs="Helvetica"/>
          <w:i/>
          <w:color w:val="000000" w:themeColor="text1"/>
          <w:sz w:val="24"/>
          <w:szCs w:val="24"/>
          <w:lang w:eastAsia="en-NZ"/>
        </w:rPr>
        <w:t>It is UnitedFuture policy to:</w:t>
      </w:r>
    </w:p>
    <w:p w:rsidR="008C6CEC" w:rsidRPr="00AC38CD" w:rsidRDefault="00E81944" w:rsidP="008C6CEC">
      <w:pPr>
        <w:numPr>
          <w:ilvl w:val="0"/>
          <w:numId w:val="97"/>
        </w:numPr>
        <w:spacing w:before="240" w:after="100" w:afterAutospacing="1" w:line="240" w:lineRule="auto"/>
        <w:jc w:val="both"/>
        <w:rPr>
          <w:rFonts w:ascii="Helvetica" w:eastAsia="Times New Roman" w:hAnsi="Helvetica" w:cs="Helvetica"/>
          <w:color w:val="000000" w:themeColor="text1"/>
          <w:sz w:val="24"/>
          <w:szCs w:val="24"/>
          <w:lang w:eastAsia="en-NZ"/>
        </w:rPr>
      </w:pPr>
      <w:r>
        <w:rPr>
          <w:rFonts w:ascii="Helvetica" w:eastAsia="Times New Roman" w:hAnsi="Helvetica" w:cs="Helvetica"/>
          <w:color w:val="000000" w:themeColor="text1"/>
          <w:sz w:val="24"/>
          <w:szCs w:val="24"/>
          <w:lang w:eastAsia="en-NZ"/>
        </w:rPr>
        <w:lastRenderedPageBreak/>
        <w:t>E</w:t>
      </w:r>
      <w:r w:rsidR="008C6CEC" w:rsidRPr="00AC38CD">
        <w:rPr>
          <w:rFonts w:ascii="Helvetica" w:eastAsia="Times New Roman" w:hAnsi="Helvetica" w:cs="Helvetica"/>
          <w:color w:val="000000" w:themeColor="text1"/>
          <w:sz w:val="24"/>
          <w:szCs w:val="24"/>
          <w:lang w:eastAsia="en-NZ"/>
        </w:rPr>
        <w:t xml:space="preserve">ncourage more men to join the teaching profession; </w:t>
      </w:r>
    </w:p>
    <w:p w:rsidR="008C6CEC" w:rsidRPr="00AC38CD" w:rsidRDefault="00E81944" w:rsidP="008C6CEC">
      <w:pPr>
        <w:numPr>
          <w:ilvl w:val="0"/>
          <w:numId w:val="97"/>
        </w:numPr>
        <w:spacing w:before="240" w:after="100" w:afterAutospacing="1" w:line="240" w:lineRule="auto"/>
        <w:jc w:val="both"/>
        <w:rPr>
          <w:rFonts w:ascii="Helvetica" w:eastAsia="Times New Roman" w:hAnsi="Helvetica" w:cs="Helvetica"/>
          <w:color w:val="000000" w:themeColor="text1"/>
          <w:sz w:val="24"/>
          <w:szCs w:val="24"/>
          <w:lang w:eastAsia="en-NZ"/>
        </w:rPr>
      </w:pPr>
      <w:r>
        <w:rPr>
          <w:rFonts w:ascii="Helvetica" w:eastAsia="Times New Roman" w:hAnsi="Helvetica" w:cs="Helvetica"/>
          <w:color w:val="000000" w:themeColor="text1"/>
          <w:sz w:val="24"/>
          <w:szCs w:val="24"/>
          <w:lang w:eastAsia="en-NZ"/>
        </w:rPr>
        <w:t>E</w:t>
      </w:r>
      <w:r w:rsidR="008C6CEC" w:rsidRPr="00AC38CD">
        <w:rPr>
          <w:rFonts w:ascii="Helvetica" w:eastAsia="Times New Roman" w:hAnsi="Helvetica" w:cs="Helvetica"/>
          <w:color w:val="000000" w:themeColor="text1"/>
          <w:sz w:val="24"/>
          <w:szCs w:val="24"/>
          <w:lang w:eastAsia="en-NZ"/>
        </w:rPr>
        <w:t xml:space="preserve">nsure that entry requirements to teacher education are rigorous; </w:t>
      </w:r>
    </w:p>
    <w:p w:rsidR="008C6CEC" w:rsidRPr="00AC38CD" w:rsidRDefault="00E81944" w:rsidP="008C6CEC">
      <w:pPr>
        <w:numPr>
          <w:ilvl w:val="0"/>
          <w:numId w:val="97"/>
        </w:numPr>
        <w:spacing w:before="240" w:after="100" w:afterAutospacing="1" w:line="240" w:lineRule="auto"/>
        <w:jc w:val="both"/>
        <w:rPr>
          <w:rFonts w:ascii="Helvetica" w:eastAsia="Times New Roman" w:hAnsi="Helvetica" w:cs="Helvetica"/>
          <w:color w:val="000000" w:themeColor="text1"/>
          <w:sz w:val="24"/>
          <w:szCs w:val="24"/>
          <w:lang w:eastAsia="en-NZ"/>
        </w:rPr>
      </w:pPr>
      <w:r>
        <w:rPr>
          <w:rFonts w:ascii="Helvetica" w:eastAsia="Times New Roman" w:hAnsi="Helvetica" w:cs="Helvetica"/>
          <w:color w:val="000000" w:themeColor="text1"/>
          <w:sz w:val="24"/>
          <w:szCs w:val="24"/>
          <w:lang w:eastAsia="en-NZ"/>
        </w:rPr>
        <w:t>E</w:t>
      </w:r>
      <w:r w:rsidR="008C6CEC" w:rsidRPr="00AC38CD">
        <w:rPr>
          <w:rFonts w:ascii="Helvetica" w:eastAsia="Times New Roman" w:hAnsi="Helvetica" w:cs="Helvetica"/>
          <w:color w:val="000000" w:themeColor="text1"/>
          <w:sz w:val="24"/>
          <w:szCs w:val="24"/>
          <w:lang w:eastAsia="en-NZ"/>
        </w:rPr>
        <w:t xml:space="preserve">nsure that student teachers possess both the competencies and the disposition to work with children and young people before they can graduate; </w:t>
      </w:r>
    </w:p>
    <w:p w:rsidR="008C6CEC" w:rsidRPr="00AC38CD" w:rsidRDefault="00E81944" w:rsidP="008C6CEC">
      <w:pPr>
        <w:numPr>
          <w:ilvl w:val="0"/>
          <w:numId w:val="97"/>
        </w:numPr>
        <w:spacing w:before="240" w:after="100" w:afterAutospacing="1" w:line="240" w:lineRule="auto"/>
        <w:jc w:val="both"/>
        <w:rPr>
          <w:rFonts w:ascii="Helvetica" w:eastAsia="Times New Roman" w:hAnsi="Helvetica" w:cs="Helvetica"/>
          <w:color w:val="000000" w:themeColor="text1"/>
          <w:sz w:val="24"/>
          <w:szCs w:val="24"/>
          <w:lang w:eastAsia="en-NZ"/>
        </w:rPr>
      </w:pPr>
      <w:r>
        <w:rPr>
          <w:rFonts w:ascii="Helvetica" w:eastAsia="Times New Roman" w:hAnsi="Helvetica" w:cs="Helvetica"/>
          <w:color w:val="000000" w:themeColor="text1"/>
          <w:sz w:val="24"/>
          <w:szCs w:val="24"/>
          <w:lang w:eastAsia="en-NZ"/>
        </w:rPr>
        <w:t>C</w:t>
      </w:r>
      <w:r w:rsidR="008C6CEC" w:rsidRPr="00AC38CD">
        <w:rPr>
          <w:rFonts w:ascii="Helvetica" w:eastAsia="Times New Roman" w:hAnsi="Helvetica" w:cs="Helvetica"/>
          <w:color w:val="000000" w:themeColor="text1"/>
          <w:sz w:val="24"/>
          <w:szCs w:val="24"/>
          <w:lang w:eastAsia="en-NZ"/>
        </w:rPr>
        <w:t>larify the processes available to Principals and Boards of Trustees for dismissing an incompetent teacher;</w:t>
      </w:r>
    </w:p>
    <w:p w:rsidR="008C6CEC" w:rsidRPr="00AC38CD" w:rsidRDefault="008C6CEC" w:rsidP="008C6CEC">
      <w:pPr>
        <w:numPr>
          <w:ilvl w:val="0"/>
          <w:numId w:val="97"/>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Support changes to the Teachers’ Council (or the proposed ‘Education Council of Aotearoa New Zealand’) to give it greater powers to discipline and de-register those who are unfit to teach; </w:t>
      </w:r>
    </w:p>
    <w:p w:rsidR="008C6CEC" w:rsidRPr="00AC38CD" w:rsidRDefault="008C6CEC" w:rsidP="008C6CEC">
      <w:pPr>
        <w:numPr>
          <w:ilvl w:val="0"/>
          <w:numId w:val="97"/>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Increase the amount of time student teachers spend in school-based placements; </w:t>
      </w:r>
    </w:p>
    <w:p w:rsidR="008C6CEC" w:rsidRPr="00AC38CD" w:rsidRDefault="008C6CEC" w:rsidP="008C6CEC">
      <w:pPr>
        <w:numPr>
          <w:ilvl w:val="0"/>
          <w:numId w:val="97"/>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Expand Teach First NZ, a programme that takes top university graduates, puts them through short but intensive teacher training, and places them in challenging schools.</w:t>
      </w:r>
    </w:p>
    <w:p w:rsidR="008C6CEC" w:rsidRPr="00AC38CD" w:rsidRDefault="008C6CEC" w:rsidP="00BB561B">
      <w:pPr>
        <w:pStyle w:val="Heading2"/>
        <w:rPr>
          <w:rFonts w:eastAsia="Times New Roman"/>
          <w:lang w:eastAsia="en-NZ"/>
        </w:rPr>
      </w:pPr>
      <w:bookmarkStart w:id="47" w:name="_Toc395868030"/>
      <w:bookmarkStart w:id="48" w:name="_Toc395868653"/>
      <w:bookmarkStart w:id="49" w:name="_Toc395869040"/>
      <w:bookmarkStart w:id="50" w:name="_Toc395883177"/>
      <w:r w:rsidRPr="00AC38CD">
        <w:rPr>
          <w:rFonts w:eastAsia="Times New Roman"/>
          <w:lang w:eastAsia="en-NZ"/>
        </w:rPr>
        <w:t>Engaging Parents and the Community</w:t>
      </w:r>
      <w:bookmarkEnd w:id="47"/>
      <w:bookmarkEnd w:id="48"/>
      <w:bookmarkEnd w:id="49"/>
      <w:bookmarkEnd w:id="50"/>
    </w:p>
    <w:p w:rsidR="008C6CEC" w:rsidRPr="00AC38CD" w:rsidRDefault="008C6CEC" w:rsidP="008C6CEC">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Research shows that families and whānau who monitor their children’s progress at school are more likely to have children who are successful learners.</w:t>
      </w:r>
    </w:p>
    <w:p w:rsidR="008C6CEC" w:rsidRPr="00AC38CD" w:rsidRDefault="008C6CEC" w:rsidP="008C6CEC">
      <w:pPr>
        <w:spacing w:before="240" w:after="100" w:afterAutospacing="1" w:line="240" w:lineRule="auto"/>
        <w:jc w:val="both"/>
        <w:rPr>
          <w:rFonts w:ascii="Helvetica" w:eastAsia="Times New Roman" w:hAnsi="Helvetica" w:cs="Helvetica"/>
          <w:i/>
          <w:color w:val="000000" w:themeColor="text1"/>
          <w:sz w:val="24"/>
          <w:szCs w:val="24"/>
          <w:lang w:eastAsia="en-NZ"/>
        </w:rPr>
      </w:pPr>
      <w:r w:rsidRPr="00AC38CD">
        <w:rPr>
          <w:rFonts w:ascii="Helvetica" w:eastAsia="Times New Roman" w:hAnsi="Helvetica" w:cs="Helvetica"/>
          <w:i/>
          <w:color w:val="000000" w:themeColor="text1"/>
          <w:sz w:val="24"/>
          <w:szCs w:val="24"/>
          <w:lang w:eastAsia="en-NZ"/>
        </w:rPr>
        <w:t>It is UnitedFuture policy to:</w:t>
      </w:r>
    </w:p>
    <w:p w:rsidR="008C6CEC" w:rsidRPr="00AC38CD" w:rsidRDefault="008C6CEC" w:rsidP="008C6CEC">
      <w:pPr>
        <w:numPr>
          <w:ilvl w:val="0"/>
          <w:numId w:val="98"/>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Ensure that information about the characteristics, facilities and performance of all New Zealand schools is available to parents on the internet; </w:t>
      </w:r>
    </w:p>
    <w:p w:rsidR="008C6CEC" w:rsidRPr="00AC38CD" w:rsidRDefault="00E81944" w:rsidP="008C6CEC">
      <w:pPr>
        <w:numPr>
          <w:ilvl w:val="0"/>
          <w:numId w:val="98"/>
        </w:numPr>
        <w:spacing w:before="240" w:after="100" w:afterAutospacing="1" w:line="240" w:lineRule="auto"/>
        <w:jc w:val="both"/>
        <w:rPr>
          <w:rFonts w:ascii="Helvetica" w:eastAsia="Times New Roman" w:hAnsi="Helvetica" w:cs="Helvetica"/>
          <w:color w:val="000000" w:themeColor="text1"/>
          <w:sz w:val="24"/>
          <w:szCs w:val="24"/>
          <w:lang w:eastAsia="en-NZ"/>
        </w:rPr>
      </w:pPr>
      <w:r>
        <w:rPr>
          <w:rFonts w:ascii="Helvetica" w:eastAsia="Times New Roman" w:hAnsi="Helvetica" w:cs="Helvetica"/>
          <w:color w:val="000000" w:themeColor="text1"/>
          <w:sz w:val="24"/>
          <w:szCs w:val="24"/>
          <w:lang w:eastAsia="en-NZ"/>
        </w:rPr>
        <w:t>P</w:t>
      </w:r>
      <w:r w:rsidR="008C6CEC" w:rsidRPr="00AC38CD">
        <w:rPr>
          <w:rFonts w:ascii="Helvetica" w:eastAsia="Times New Roman" w:hAnsi="Helvetica" w:cs="Helvetica"/>
          <w:color w:val="000000" w:themeColor="text1"/>
          <w:sz w:val="24"/>
          <w:szCs w:val="24"/>
          <w:lang w:eastAsia="en-NZ"/>
        </w:rPr>
        <w:t xml:space="preserve">ilot programmes aimed at increasing parent involvement in schools literacy programmes; </w:t>
      </w:r>
    </w:p>
    <w:p w:rsidR="008C6CEC" w:rsidRPr="00AC38CD" w:rsidRDefault="008C6CEC" w:rsidP="008C6CEC">
      <w:pPr>
        <w:numPr>
          <w:ilvl w:val="0"/>
          <w:numId w:val="98"/>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Target Maori and Pacific Communities for closer involvement in school life and student learning to improve achievement rates;</w:t>
      </w:r>
    </w:p>
    <w:p w:rsidR="008C6CEC" w:rsidRPr="00AC38CD" w:rsidRDefault="008C6CEC" w:rsidP="008C6CEC">
      <w:pPr>
        <w:numPr>
          <w:ilvl w:val="0"/>
          <w:numId w:val="98"/>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Provide additional support to schools catering for extremely diverse communities to engage better with parents. Often schools positioned in the middle of the </w:t>
      </w:r>
      <w:proofErr w:type="spellStart"/>
      <w:r w:rsidRPr="00AC38CD">
        <w:rPr>
          <w:rFonts w:ascii="Helvetica" w:eastAsia="Times New Roman" w:hAnsi="Helvetica" w:cs="Helvetica"/>
          <w:color w:val="000000" w:themeColor="text1"/>
          <w:sz w:val="24"/>
          <w:szCs w:val="24"/>
          <w:lang w:eastAsia="en-NZ"/>
        </w:rPr>
        <w:t>decile</w:t>
      </w:r>
      <w:proofErr w:type="spellEnd"/>
      <w:r w:rsidRPr="00AC38CD">
        <w:rPr>
          <w:rFonts w:ascii="Helvetica" w:eastAsia="Times New Roman" w:hAnsi="Helvetica" w:cs="Helvetica"/>
          <w:color w:val="000000" w:themeColor="text1"/>
          <w:sz w:val="24"/>
          <w:szCs w:val="24"/>
          <w:lang w:eastAsia="en-NZ"/>
        </w:rPr>
        <w:t xml:space="preserve"> rankings are the most in need of this support. </w:t>
      </w:r>
    </w:p>
    <w:p w:rsidR="008C6CEC" w:rsidRPr="00AC38CD" w:rsidRDefault="008C6CEC" w:rsidP="00BB561B">
      <w:pPr>
        <w:pStyle w:val="Heading2"/>
        <w:rPr>
          <w:rFonts w:eastAsia="Times New Roman"/>
          <w:lang w:eastAsia="en-NZ"/>
        </w:rPr>
      </w:pPr>
      <w:bookmarkStart w:id="51" w:name="_Toc395868031"/>
      <w:bookmarkStart w:id="52" w:name="_Toc395868654"/>
      <w:bookmarkStart w:id="53" w:name="_Toc395869041"/>
      <w:bookmarkStart w:id="54" w:name="_Toc395883178"/>
      <w:r w:rsidRPr="00AC38CD">
        <w:rPr>
          <w:rFonts w:eastAsia="Times New Roman"/>
          <w:lang w:eastAsia="en-NZ"/>
        </w:rPr>
        <w:t>Effective School Leadership &amp; Governance</w:t>
      </w:r>
      <w:bookmarkEnd w:id="51"/>
      <w:bookmarkEnd w:id="52"/>
      <w:bookmarkEnd w:id="53"/>
      <w:bookmarkEnd w:id="54"/>
    </w:p>
    <w:p w:rsidR="008C6CEC" w:rsidRPr="00AC38CD" w:rsidRDefault="008C6CEC" w:rsidP="008C6CEC">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School leadership is a critical factor in determining the tone and effectiveness of schools. Principals and their senior staff oversee curriculum delivery, assessment, the professional development of staff, timetabling, reporting to parents and the wider community, the pastoral care of students and much more.</w:t>
      </w:r>
    </w:p>
    <w:p w:rsidR="00E81944" w:rsidRDefault="00E81944">
      <w:pPr>
        <w:rPr>
          <w:rFonts w:ascii="Helvetica" w:eastAsia="Times New Roman" w:hAnsi="Helvetica" w:cs="Helvetica"/>
          <w:i/>
          <w:color w:val="000000" w:themeColor="text1"/>
          <w:sz w:val="24"/>
          <w:szCs w:val="24"/>
          <w:lang w:eastAsia="en-NZ"/>
        </w:rPr>
      </w:pPr>
      <w:r>
        <w:rPr>
          <w:rFonts w:ascii="Helvetica" w:eastAsia="Times New Roman" w:hAnsi="Helvetica" w:cs="Helvetica"/>
          <w:i/>
          <w:color w:val="000000" w:themeColor="text1"/>
          <w:sz w:val="24"/>
          <w:szCs w:val="24"/>
          <w:lang w:eastAsia="en-NZ"/>
        </w:rPr>
        <w:br w:type="page"/>
      </w:r>
    </w:p>
    <w:p w:rsidR="008C6CEC" w:rsidRPr="00AC38CD" w:rsidRDefault="008C6CEC" w:rsidP="008C6CEC">
      <w:pPr>
        <w:spacing w:before="240" w:after="100" w:afterAutospacing="1" w:line="240" w:lineRule="auto"/>
        <w:jc w:val="both"/>
        <w:rPr>
          <w:rFonts w:ascii="Helvetica" w:eastAsia="Times New Roman" w:hAnsi="Helvetica" w:cs="Helvetica"/>
          <w:i/>
          <w:color w:val="000000" w:themeColor="text1"/>
          <w:sz w:val="24"/>
          <w:szCs w:val="24"/>
          <w:lang w:eastAsia="en-NZ"/>
        </w:rPr>
      </w:pPr>
      <w:r w:rsidRPr="00AC38CD">
        <w:rPr>
          <w:rFonts w:ascii="Helvetica" w:eastAsia="Times New Roman" w:hAnsi="Helvetica" w:cs="Helvetica"/>
          <w:i/>
          <w:color w:val="000000" w:themeColor="text1"/>
          <w:sz w:val="24"/>
          <w:szCs w:val="24"/>
          <w:lang w:eastAsia="en-NZ"/>
        </w:rPr>
        <w:lastRenderedPageBreak/>
        <w:t>It is UnitedFuture policy to:</w:t>
      </w:r>
    </w:p>
    <w:p w:rsidR="008C6CEC" w:rsidRPr="00AC38CD" w:rsidRDefault="008C6CEC" w:rsidP="008C6CEC">
      <w:pPr>
        <w:numPr>
          <w:ilvl w:val="0"/>
          <w:numId w:val="99"/>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Assess whether the same governance structure for schools as small as 9 students in remote rural locations as for large schools of over 2000 students, despite widely varying needs and pools of potential trustees, is appropriate; </w:t>
      </w:r>
    </w:p>
    <w:p w:rsidR="008C6CEC" w:rsidRPr="00AC38CD" w:rsidRDefault="008C6CEC" w:rsidP="008C6CEC">
      <w:pPr>
        <w:numPr>
          <w:ilvl w:val="0"/>
          <w:numId w:val="99"/>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Review the role and effectiveness of the Board of Trustees model, specifically succession planning, training, financial management, recruitment and retention, professional appointments, the development of special school characteristics and issues identified by managers during a statutory intervention; </w:t>
      </w:r>
    </w:p>
    <w:p w:rsidR="008C6CEC" w:rsidRPr="00AC38CD" w:rsidRDefault="008C6CEC" w:rsidP="008C6CEC">
      <w:pPr>
        <w:numPr>
          <w:ilvl w:val="0"/>
          <w:numId w:val="99"/>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Offer more management training to primary teachers, to reflect the additional responsibilities beyond the walls of their classroom that many teachers carry out; </w:t>
      </w:r>
    </w:p>
    <w:p w:rsidR="008C6CEC" w:rsidRPr="00AC38CD" w:rsidRDefault="008C6CEC" w:rsidP="008C6CEC">
      <w:pPr>
        <w:numPr>
          <w:ilvl w:val="0"/>
          <w:numId w:val="99"/>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Improve the provision of professional development for school leaders. </w:t>
      </w:r>
    </w:p>
    <w:p w:rsidR="008C6CEC" w:rsidRPr="00AC38CD" w:rsidRDefault="008C6CEC" w:rsidP="00BB561B">
      <w:pPr>
        <w:pStyle w:val="Heading2"/>
        <w:rPr>
          <w:rFonts w:eastAsia="Times New Roman"/>
          <w:lang w:eastAsia="en-NZ"/>
        </w:rPr>
      </w:pPr>
      <w:bookmarkStart w:id="55" w:name="_Toc395868032"/>
      <w:bookmarkStart w:id="56" w:name="_Toc395868655"/>
      <w:bookmarkStart w:id="57" w:name="_Toc395869042"/>
      <w:bookmarkStart w:id="58" w:name="_Toc395883179"/>
      <w:r w:rsidRPr="00AC38CD">
        <w:rPr>
          <w:rFonts w:eastAsia="Times New Roman"/>
          <w:lang w:eastAsia="en-NZ"/>
        </w:rPr>
        <w:t>Curriculum</w:t>
      </w:r>
      <w:bookmarkEnd w:id="55"/>
      <w:bookmarkEnd w:id="56"/>
      <w:bookmarkEnd w:id="57"/>
      <w:bookmarkEnd w:id="58"/>
    </w:p>
    <w:p w:rsidR="008C6CEC" w:rsidRPr="00AC38CD" w:rsidRDefault="008C6CEC" w:rsidP="008C6CEC">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Success in the future will require people to be more adaptable to change both personally and collectively. Accordingly, United Future would like schools to have greater ‘all round’ education focus. </w:t>
      </w:r>
    </w:p>
    <w:p w:rsidR="008C6CEC" w:rsidRPr="00AC38CD" w:rsidRDefault="008C6CEC" w:rsidP="008C6CEC">
      <w:pPr>
        <w:spacing w:before="240" w:after="100" w:afterAutospacing="1" w:line="240" w:lineRule="auto"/>
        <w:jc w:val="both"/>
        <w:rPr>
          <w:rFonts w:ascii="Helvetica" w:eastAsia="Times New Roman" w:hAnsi="Helvetica" w:cs="Helvetica"/>
          <w:i/>
          <w:color w:val="000000" w:themeColor="text1"/>
          <w:sz w:val="24"/>
          <w:szCs w:val="24"/>
          <w:lang w:eastAsia="en-NZ"/>
        </w:rPr>
      </w:pPr>
      <w:r w:rsidRPr="00AC38CD">
        <w:rPr>
          <w:rFonts w:ascii="Helvetica" w:eastAsia="Times New Roman" w:hAnsi="Helvetica" w:cs="Helvetica"/>
          <w:i/>
          <w:color w:val="000000" w:themeColor="text1"/>
          <w:sz w:val="24"/>
          <w:szCs w:val="24"/>
          <w:lang w:eastAsia="en-NZ"/>
        </w:rPr>
        <w:t>It is UnitedFuture policy to:</w:t>
      </w:r>
    </w:p>
    <w:p w:rsidR="008C6CEC" w:rsidRPr="00AC38CD" w:rsidRDefault="008C6CEC" w:rsidP="008C6CEC">
      <w:pPr>
        <w:numPr>
          <w:ilvl w:val="0"/>
          <w:numId w:val="63"/>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Ensure that years 7 – 13 at school take an integrated approach to life skills by establishing it as a separate subject, including segments on career planning, budgeting advice, and parenting skills; </w:t>
      </w:r>
    </w:p>
    <w:p w:rsidR="008C6CEC" w:rsidRPr="00AC38CD" w:rsidRDefault="008C6CEC" w:rsidP="008C6CEC">
      <w:pPr>
        <w:numPr>
          <w:ilvl w:val="0"/>
          <w:numId w:val="63"/>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Enable industries and NGOs to work more closely with schools to develop educational programmes. For example, the fisheries industry and organisations such as Fish and Game could trial the development and delivery of programmes to teach children about fishing, sustainability and water safety;</w:t>
      </w:r>
    </w:p>
    <w:p w:rsidR="008C6CEC" w:rsidRPr="00AC38CD" w:rsidRDefault="008C6CEC" w:rsidP="008C6CEC">
      <w:pPr>
        <w:numPr>
          <w:ilvl w:val="0"/>
          <w:numId w:val="63"/>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Enable all schools to have a regular outdoors education programme, where outdoor recreational experts and clubs can support teachers in educating students</w:t>
      </w:r>
      <w:r w:rsidR="0097136C" w:rsidRPr="00AC38CD">
        <w:rPr>
          <w:rFonts w:ascii="Helvetica" w:eastAsia="Times New Roman" w:hAnsi="Helvetica" w:cs="Helvetica"/>
          <w:color w:val="000000" w:themeColor="text1"/>
          <w:sz w:val="24"/>
          <w:szCs w:val="24"/>
          <w:lang w:eastAsia="en-NZ"/>
        </w:rPr>
        <w:t>;</w:t>
      </w:r>
    </w:p>
    <w:p w:rsidR="008C6CEC" w:rsidRPr="00AC38CD" w:rsidRDefault="008C6CEC" w:rsidP="008C6CEC">
      <w:pPr>
        <w:numPr>
          <w:ilvl w:val="0"/>
          <w:numId w:val="100"/>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Ensure that character education programmes, also known as values education and life-skills education, are established in full consultation with parents and staff and operate in all of New Zealand’s schools. Character education is about incorporating universal values such as honesty, respect for others and the law, tolerance, fairness, caring and social responsibility into a school’s culture</w:t>
      </w:r>
      <w:r w:rsidR="0097136C" w:rsidRPr="00AC38CD">
        <w:rPr>
          <w:rFonts w:ascii="Helvetica" w:eastAsia="Times New Roman" w:hAnsi="Helvetica" w:cs="Helvetica"/>
          <w:color w:val="000000" w:themeColor="text1"/>
          <w:sz w:val="24"/>
          <w:szCs w:val="24"/>
          <w:lang w:eastAsia="en-NZ"/>
        </w:rPr>
        <w:t>;</w:t>
      </w:r>
      <w:r w:rsidRPr="00AC38CD">
        <w:rPr>
          <w:rFonts w:ascii="Helvetica" w:eastAsia="Times New Roman" w:hAnsi="Helvetica" w:cs="Helvetica"/>
          <w:color w:val="000000" w:themeColor="text1"/>
          <w:sz w:val="24"/>
          <w:szCs w:val="24"/>
          <w:lang w:eastAsia="en-NZ"/>
        </w:rPr>
        <w:t xml:space="preserve"> </w:t>
      </w:r>
    </w:p>
    <w:p w:rsidR="008C6CEC" w:rsidRPr="00AC38CD" w:rsidRDefault="008C6CEC" w:rsidP="008C6CEC">
      <w:pPr>
        <w:numPr>
          <w:ilvl w:val="0"/>
          <w:numId w:val="101"/>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Ensure that assessment tools be developed that would provide teachers with greater clarity in observing oral skill development – not just students’ </w:t>
      </w:r>
      <w:r w:rsidRPr="00AC38CD">
        <w:rPr>
          <w:rFonts w:ascii="Helvetica" w:eastAsia="Times New Roman" w:hAnsi="Helvetica" w:cs="Helvetica"/>
          <w:color w:val="000000" w:themeColor="text1"/>
          <w:sz w:val="24"/>
          <w:szCs w:val="24"/>
          <w:lang w:eastAsia="en-NZ"/>
        </w:rPr>
        <w:lastRenderedPageBreak/>
        <w:t xml:space="preserve">confidence levels when talking, but also their ability to negotiate, articulate and participate in conversations through effective listening;  </w:t>
      </w:r>
    </w:p>
    <w:p w:rsidR="008C6CEC" w:rsidRPr="00AC38CD" w:rsidRDefault="008C6CEC" w:rsidP="008C6CEC">
      <w:pPr>
        <w:numPr>
          <w:ilvl w:val="0"/>
          <w:numId w:val="101"/>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Encourage the use and teaching of Te Reo in all schools;</w:t>
      </w:r>
    </w:p>
    <w:p w:rsidR="008C6CEC" w:rsidRPr="00AC38CD" w:rsidRDefault="008C6CEC" w:rsidP="008C6CEC">
      <w:pPr>
        <w:numPr>
          <w:ilvl w:val="0"/>
          <w:numId w:val="101"/>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Expand the range of languages available for study at secondary levels, drawing on the resources of Correspondence School where necessary.</w:t>
      </w:r>
    </w:p>
    <w:p w:rsidR="008C6CEC" w:rsidRPr="00AC38CD" w:rsidRDefault="008C6CEC" w:rsidP="008C6CEC">
      <w:pPr>
        <w:spacing w:before="240" w:after="100" w:afterAutospacing="1" w:line="240" w:lineRule="auto"/>
        <w:ind w:left="360"/>
        <w:jc w:val="center"/>
        <w:rPr>
          <w:rFonts w:ascii="Helvetica" w:eastAsia="Times New Roman" w:hAnsi="Helvetica" w:cs="Helvetica"/>
          <w:b/>
          <w:color w:val="000000" w:themeColor="text1"/>
          <w:sz w:val="24"/>
          <w:szCs w:val="24"/>
          <w:lang w:eastAsia="en-NZ"/>
        </w:rPr>
      </w:pPr>
      <w:r w:rsidRPr="00AC38CD">
        <w:rPr>
          <w:rFonts w:ascii="Helvetica" w:eastAsia="Times New Roman" w:hAnsi="Helvetica" w:cs="Helvetica"/>
          <w:b/>
          <w:color w:val="000000" w:themeColor="text1"/>
          <w:sz w:val="24"/>
          <w:szCs w:val="24"/>
          <w:lang w:eastAsia="en-NZ"/>
        </w:rPr>
        <w:t>See also UnitedFuture Po</w:t>
      </w:r>
      <w:r w:rsidR="003E186C">
        <w:rPr>
          <w:rFonts w:ascii="Helvetica" w:eastAsia="Times New Roman" w:hAnsi="Helvetica" w:cs="Helvetica"/>
          <w:b/>
          <w:color w:val="000000" w:themeColor="text1"/>
          <w:sz w:val="24"/>
          <w:szCs w:val="24"/>
          <w:lang w:eastAsia="en-NZ"/>
        </w:rPr>
        <w:t xml:space="preserve">licy on </w:t>
      </w:r>
      <w:hyperlink w:anchor="_Civics_and_Citizenship" w:history="1">
        <w:r w:rsidR="003E186C" w:rsidRPr="003E186C">
          <w:rPr>
            <w:rStyle w:val="Hyperlink"/>
            <w:rFonts w:ascii="Helvetica" w:eastAsia="Times New Roman" w:hAnsi="Helvetica" w:cs="Helvetica"/>
            <w:b/>
            <w:sz w:val="24"/>
            <w:szCs w:val="24"/>
            <w:lang w:eastAsia="en-NZ"/>
          </w:rPr>
          <w:t>Civics and Citizenship</w:t>
        </w:r>
      </w:hyperlink>
    </w:p>
    <w:p w:rsidR="008C6CEC" w:rsidRPr="00AC38CD" w:rsidRDefault="008C6CEC" w:rsidP="00BB561B">
      <w:pPr>
        <w:pStyle w:val="Heading2"/>
        <w:rPr>
          <w:rFonts w:eastAsia="Times New Roman"/>
          <w:lang w:eastAsia="en-NZ"/>
        </w:rPr>
      </w:pPr>
      <w:bookmarkStart w:id="59" w:name="_Toc395868033"/>
      <w:bookmarkStart w:id="60" w:name="_Toc395868656"/>
      <w:bookmarkStart w:id="61" w:name="_Toc395869043"/>
      <w:bookmarkStart w:id="62" w:name="_Toc395883180"/>
      <w:r w:rsidRPr="00AC38CD">
        <w:rPr>
          <w:rFonts w:eastAsia="Times New Roman"/>
          <w:lang w:eastAsia="en-NZ"/>
        </w:rPr>
        <w:t>Funding and Achievement</w:t>
      </w:r>
      <w:bookmarkEnd w:id="59"/>
      <w:bookmarkEnd w:id="60"/>
      <w:bookmarkEnd w:id="61"/>
      <w:bookmarkEnd w:id="62"/>
    </w:p>
    <w:p w:rsidR="008C6CEC" w:rsidRPr="00AC38CD" w:rsidRDefault="008C6CEC" w:rsidP="008C6CEC">
      <w:pPr>
        <w:spacing w:before="240" w:after="100" w:afterAutospacing="1" w:line="240" w:lineRule="auto"/>
        <w:jc w:val="both"/>
        <w:rPr>
          <w:rFonts w:ascii="Helvetica" w:eastAsia="Times New Roman" w:hAnsi="Helvetica" w:cs="Helvetica"/>
          <w:i/>
          <w:color w:val="000000" w:themeColor="text1"/>
          <w:sz w:val="24"/>
          <w:szCs w:val="24"/>
          <w:lang w:eastAsia="en-NZ"/>
        </w:rPr>
      </w:pPr>
      <w:r w:rsidRPr="00AC38CD">
        <w:rPr>
          <w:rFonts w:ascii="Helvetica" w:eastAsia="Times New Roman" w:hAnsi="Helvetica" w:cs="Helvetica"/>
          <w:i/>
          <w:color w:val="000000" w:themeColor="text1"/>
          <w:sz w:val="24"/>
          <w:szCs w:val="24"/>
          <w:lang w:eastAsia="en-NZ"/>
        </w:rPr>
        <w:t>It is UnitedFuture policy to:</w:t>
      </w:r>
    </w:p>
    <w:p w:rsidR="008C6CEC" w:rsidRPr="00AC38CD" w:rsidRDefault="008C6CEC" w:rsidP="008C6CEC">
      <w:pPr>
        <w:numPr>
          <w:ilvl w:val="0"/>
          <w:numId w:val="102"/>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Fund a base level of Support Staff salaries separately from schools’ general Operations Grant; </w:t>
      </w:r>
    </w:p>
    <w:p w:rsidR="008C6CEC" w:rsidRPr="00AC38CD" w:rsidRDefault="008C6CEC" w:rsidP="008C6CEC">
      <w:pPr>
        <w:numPr>
          <w:ilvl w:val="0"/>
          <w:numId w:val="102"/>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Review funding available for ICT initiatives; </w:t>
      </w:r>
    </w:p>
    <w:p w:rsidR="008C6CEC" w:rsidRPr="00AC38CD" w:rsidRDefault="008C6CEC" w:rsidP="008C6CEC">
      <w:pPr>
        <w:numPr>
          <w:ilvl w:val="0"/>
          <w:numId w:val="102"/>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Improve security options for school campuses;</w:t>
      </w:r>
    </w:p>
    <w:p w:rsidR="008C6CEC" w:rsidRPr="00AC38CD" w:rsidRDefault="008C6CEC" w:rsidP="008C6CEC">
      <w:pPr>
        <w:numPr>
          <w:ilvl w:val="0"/>
          <w:numId w:val="102"/>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Prepare for the impact of changing modes of learning on school facilities (e.g. the use of flexible spaces for team teaching); </w:t>
      </w:r>
    </w:p>
    <w:p w:rsidR="008C6CEC" w:rsidRPr="00AC38CD" w:rsidRDefault="008C6CEC" w:rsidP="008C6CEC">
      <w:pPr>
        <w:numPr>
          <w:ilvl w:val="0"/>
          <w:numId w:val="102"/>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Increase resources for ESOL (English for Speakers of Other Languages) programmes, to ensure that our newest residents can participate fully in education and integrate into our society as soon as possible after their arrival. </w:t>
      </w:r>
    </w:p>
    <w:p w:rsidR="008C6CEC" w:rsidRPr="00AC38CD" w:rsidRDefault="008C6CEC" w:rsidP="00BB561B">
      <w:pPr>
        <w:pStyle w:val="Heading2"/>
        <w:rPr>
          <w:rFonts w:eastAsia="Times New Roman"/>
          <w:lang w:eastAsia="en-NZ"/>
        </w:rPr>
      </w:pPr>
      <w:bookmarkStart w:id="63" w:name="_Creating_a_Safe"/>
      <w:bookmarkStart w:id="64" w:name="_Toc395868034"/>
      <w:bookmarkStart w:id="65" w:name="_Toc395868657"/>
      <w:bookmarkStart w:id="66" w:name="_Toc395869044"/>
      <w:bookmarkStart w:id="67" w:name="_Toc395883181"/>
      <w:bookmarkEnd w:id="63"/>
      <w:r w:rsidRPr="00AC38CD">
        <w:rPr>
          <w:rFonts w:eastAsia="Times New Roman"/>
          <w:lang w:eastAsia="en-NZ"/>
        </w:rPr>
        <w:t>Creating a Safe Learning Environment</w:t>
      </w:r>
      <w:bookmarkEnd w:id="64"/>
      <w:bookmarkEnd w:id="65"/>
      <w:bookmarkEnd w:id="66"/>
      <w:bookmarkEnd w:id="67"/>
    </w:p>
    <w:p w:rsidR="008C6CEC" w:rsidRPr="00AC38CD" w:rsidRDefault="008C6CEC" w:rsidP="008C6CEC">
      <w:pPr>
        <w:spacing w:before="240" w:after="100" w:afterAutospacing="1" w:line="240" w:lineRule="auto"/>
        <w:jc w:val="both"/>
        <w:rPr>
          <w:rFonts w:ascii="Helvetica" w:eastAsia="Times New Roman" w:hAnsi="Helvetica" w:cs="Helvetica"/>
          <w:i/>
          <w:color w:val="000000" w:themeColor="text1"/>
          <w:sz w:val="24"/>
          <w:szCs w:val="24"/>
          <w:lang w:eastAsia="en-NZ"/>
        </w:rPr>
      </w:pPr>
      <w:r w:rsidRPr="00AC38CD">
        <w:rPr>
          <w:rFonts w:ascii="Helvetica" w:eastAsia="Times New Roman" w:hAnsi="Helvetica" w:cs="Helvetica"/>
          <w:i/>
          <w:color w:val="000000" w:themeColor="text1"/>
          <w:sz w:val="24"/>
          <w:szCs w:val="24"/>
          <w:lang w:eastAsia="en-NZ"/>
        </w:rPr>
        <w:t>It is UnitedFuture policy to:</w:t>
      </w:r>
    </w:p>
    <w:p w:rsidR="008C6CEC" w:rsidRPr="00AC38CD" w:rsidRDefault="008C6CEC" w:rsidP="008C6CEC">
      <w:pPr>
        <w:numPr>
          <w:ilvl w:val="0"/>
          <w:numId w:val="103"/>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Support restorative justice disciplinary programmes in schools to combat bullying and other misbehaviour, requiring the student to understand the implications of his/her actions, involving the parents, and arriving at a punishment (e.g. community service) that is an alternative to suspension or expulsion; </w:t>
      </w:r>
    </w:p>
    <w:p w:rsidR="008C6CEC" w:rsidRPr="00AC38CD" w:rsidRDefault="008C6CEC" w:rsidP="008C6CEC">
      <w:pPr>
        <w:numPr>
          <w:ilvl w:val="0"/>
          <w:numId w:val="103"/>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Include parents where possible in developing and enforcing agreements between students with disruptive behaviour and the school prior to resorting to exclusions and/or stand-downs; </w:t>
      </w:r>
    </w:p>
    <w:p w:rsidR="008C6CEC" w:rsidRPr="00AC38CD" w:rsidRDefault="008C6CEC" w:rsidP="008C6CEC">
      <w:pPr>
        <w:numPr>
          <w:ilvl w:val="0"/>
          <w:numId w:val="103"/>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Develop alternative education provision for suspensions longer than five days; </w:t>
      </w:r>
    </w:p>
    <w:p w:rsidR="008C6CEC" w:rsidRPr="00AC38CD" w:rsidRDefault="008C6CEC" w:rsidP="008C6CEC">
      <w:pPr>
        <w:numPr>
          <w:ilvl w:val="0"/>
          <w:numId w:val="103"/>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Make discipline a key factor in evaluating school performance; </w:t>
      </w:r>
    </w:p>
    <w:p w:rsidR="008C6CEC" w:rsidRPr="00AC38CD" w:rsidRDefault="008C6CEC" w:rsidP="008C6CEC">
      <w:pPr>
        <w:numPr>
          <w:ilvl w:val="0"/>
          <w:numId w:val="103"/>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Resource alternative education providers to work with at-risk youth who have dropped out of mainstream schooling; </w:t>
      </w:r>
    </w:p>
    <w:p w:rsidR="008C6CEC" w:rsidRPr="00AC38CD" w:rsidRDefault="008C6CEC" w:rsidP="008C6CEC">
      <w:pPr>
        <w:numPr>
          <w:ilvl w:val="0"/>
          <w:numId w:val="103"/>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lastRenderedPageBreak/>
        <w:t xml:space="preserve">Work with schools to ensure that they remain drug-free by promoting treatment options in conjunction with punishment for drug offences; </w:t>
      </w:r>
    </w:p>
    <w:p w:rsidR="008C6CEC" w:rsidRPr="00AC38CD" w:rsidRDefault="008C6CEC" w:rsidP="008C6CEC">
      <w:pPr>
        <w:numPr>
          <w:ilvl w:val="0"/>
          <w:numId w:val="103"/>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Undertake a campaign to promote academic role models amongst youth, but particularly targeted at boys; </w:t>
      </w:r>
    </w:p>
    <w:p w:rsidR="008C6CEC" w:rsidRPr="00AC38CD" w:rsidRDefault="008C6CEC" w:rsidP="008C6CEC">
      <w:pPr>
        <w:numPr>
          <w:ilvl w:val="0"/>
          <w:numId w:val="103"/>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Expand the Social Workers in Schools programme beyond </w:t>
      </w:r>
      <w:proofErr w:type="spellStart"/>
      <w:r w:rsidRPr="00AC38CD">
        <w:rPr>
          <w:rFonts w:ascii="Helvetica" w:eastAsia="Times New Roman" w:hAnsi="Helvetica" w:cs="Helvetica"/>
          <w:color w:val="000000" w:themeColor="text1"/>
          <w:sz w:val="24"/>
          <w:szCs w:val="24"/>
          <w:lang w:eastAsia="en-NZ"/>
        </w:rPr>
        <w:t>decile</w:t>
      </w:r>
      <w:proofErr w:type="spellEnd"/>
      <w:r w:rsidRPr="00AC38CD">
        <w:rPr>
          <w:rFonts w:ascii="Helvetica" w:eastAsia="Times New Roman" w:hAnsi="Helvetica" w:cs="Helvetica"/>
          <w:color w:val="000000" w:themeColor="text1"/>
          <w:sz w:val="24"/>
          <w:szCs w:val="24"/>
          <w:lang w:eastAsia="en-NZ"/>
        </w:rPr>
        <w:t xml:space="preserve"> 1-3 schools. </w:t>
      </w:r>
    </w:p>
    <w:p w:rsidR="008C6CEC" w:rsidRPr="00AC38CD" w:rsidRDefault="008C6CEC" w:rsidP="00BB561B">
      <w:pPr>
        <w:pStyle w:val="Heading2"/>
        <w:rPr>
          <w:rFonts w:eastAsia="Times New Roman"/>
          <w:lang w:eastAsia="en-NZ"/>
        </w:rPr>
      </w:pPr>
      <w:bookmarkStart w:id="68" w:name="_Toc395868035"/>
      <w:bookmarkStart w:id="69" w:name="_Toc395868658"/>
      <w:bookmarkStart w:id="70" w:name="_Toc395869045"/>
      <w:bookmarkStart w:id="71" w:name="_Toc395883182"/>
      <w:r w:rsidRPr="00AC38CD">
        <w:rPr>
          <w:rFonts w:eastAsia="Times New Roman"/>
          <w:lang w:eastAsia="en-NZ"/>
        </w:rPr>
        <w:t>Boys Education</w:t>
      </w:r>
      <w:bookmarkEnd w:id="68"/>
      <w:bookmarkEnd w:id="69"/>
      <w:bookmarkEnd w:id="70"/>
      <w:bookmarkEnd w:id="71"/>
    </w:p>
    <w:p w:rsidR="008C6CEC" w:rsidRPr="00AC38CD" w:rsidRDefault="008C6CEC" w:rsidP="008C6CEC">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Boys make up close to three-quarters of referrals for literacy help, speech/language therapy and behavioural difficulties. At the other end, women make up nearly 60% of our university graduates and this percentage appears to be growing.</w:t>
      </w:r>
    </w:p>
    <w:p w:rsidR="008C6CEC" w:rsidRPr="00AC38CD" w:rsidRDefault="008C6CEC" w:rsidP="008C6CEC">
      <w:pPr>
        <w:spacing w:before="240" w:after="100" w:afterAutospacing="1" w:line="240" w:lineRule="auto"/>
        <w:jc w:val="both"/>
        <w:rPr>
          <w:rFonts w:ascii="Helvetica" w:eastAsia="Times New Roman" w:hAnsi="Helvetica" w:cs="Helvetica"/>
          <w:i/>
          <w:color w:val="000000" w:themeColor="text1"/>
          <w:sz w:val="24"/>
          <w:szCs w:val="24"/>
          <w:lang w:eastAsia="en-NZ"/>
        </w:rPr>
      </w:pPr>
      <w:r w:rsidRPr="00AC38CD">
        <w:rPr>
          <w:rFonts w:ascii="Helvetica" w:eastAsia="Times New Roman" w:hAnsi="Helvetica" w:cs="Helvetica"/>
          <w:i/>
          <w:color w:val="000000" w:themeColor="text1"/>
          <w:sz w:val="24"/>
          <w:szCs w:val="24"/>
          <w:lang w:eastAsia="en-NZ"/>
        </w:rPr>
        <w:t>It is UnitedFuture policy to:</w:t>
      </w:r>
    </w:p>
    <w:p w:rsidR="008C6CEC" w:rsidRPr="00AC38CD" w:rsidRDefault="008C6CEC" w:rsidP="008C6CEC">
      <w:pPr>
        <w:numPr>
          <w:ilvl w:val="0"/>
          <w:numId w:val="104"/>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Address the growing achievement gap between male and female students; </w:t>
      </w:r>
    </w:p>
    <w:p w:rsidR="008C6CEC" w:rsidRPr="00AC38CD" w:rsidRDefault="008C6CEC" w:rsidP="008C6CEC">
      <w:pPr>
        <w:numPr>
          <w:ilvl w:val="0"/>
          <w:numId w:val="104"/>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Encourage more men to join the teaching profession at all levels; </w:t>
      </w:r>
    </w:p>
    <w:p w:rsidR="008C6CEC" w:rsidRPr="00AC38CD" w:rsidRDefault="008C6CEC" w:rsidP="008C6CEC">
      <w:pPr>
        <w:numPr>
          <w:ilvl w:val="0"/>
          <w:numId w:val="104"/>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Investigate the use of single-sex classrooms within coeducational schools;</w:t>
      </w:r>
    </w:p>
    <w:p w:rsidR="008C6CEC" w:rsidRPr="00AC38CD" w:rsidRDefault="008C6CEC" w:rsidP="008C6CEC">
      <w:pPr>
        <w:numPr>
          <w:ilvl w:val="0"/>
          <w:numId w:val="104"/>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Find other ways to adapt teaching methods and educational environments for boys without discriminating against female students. </w:t>
      </w:r>
    </w:p>
    <w:p w:rsidR="008C6CEC" w:rsidRPr="00AC38CD" w:rsidRDefault="008C6CEC" w:rsidP="00BB561B">
      <w:pPr>
        <w:pStyle w:val="Heading2"/>
        <w:rPr>
          <w:rFonts w:eastAsia="Times New Roman"/>
          <w:lang w:eastAsia="en-NZ"/>
        </w:rPr>
      </w:pPr>
      <w:bookmarkStart w:id="72" w:name="_Special_Education"/>
      <w:bookmarkStart w:id="73" w:name="_Toc395868036"/>
      <w:bookmarkStart w:id="74" w:name="_Toc395868659"/>
      <w:bookmarkStart w:id="75" w:name="_Toc395869046"/>
      <w:bookmarkStart w:id="76" w:name="_Toc395883183"/>
      <w:bookmarkEnd w:id="72"/>
      <w:r w:rsidRPr="00AC38CD">
        <w:rPr>
          <w:rFonts w:eastAsia="Times New Roman"/>
          <w:lang w:eastAsia="en-NZ"/>
        </w:rPr>
        <w:t>Special Education</w:t>
      </w:r>
      <w:bookmarkEnd w:id="73"/>
      <w:bookmarkEnd w:id="74"/>
      <w:bookmarkEnd w:id="75"/>
      <w:bookmarkEnd w:id="76"/>
      <w:r w:rsidRPr="00AC38CD">
        <w:rPr>
          <w:rFonts w:eastAsia="Times New Roman"/>
          <w:lang w:eastAsia="en-NZ"/>
        </w:rPr>
        <w:t xml:space="preserve"> </w:t>
      </w:r>
    </w:p>
    <w:p w:rsidR="008C6CEC" w:rsidRPr="00AC38CD" w:rsidRDefault="008C6CEC" w:rsidP="008C6CEC">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It is UnitedFuture policy to:</w:t>
      </w:r>
    </w:p>
    <w:p w:rsidR="008C6CEC" w:rsidRPr="00AC38CD" w:rsidRDefault="008C6CEC" w:rsidP="008C6CEC">
      <w:pPr>
        <w:numPr>
          <w:ilvl w:val="0"/>
          <w:numId w:val="10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Increase funding to the Ongoing Reviewable Resourcing Scheme (ORRS). Currently 1% of students receive some ORRS funding even though we know that one in five New Zealanders have some sort of disability; </w:t>
      </w:r>
    </w:p>
    <w:p w:rsidR="008C6CEC" w:rsidRPr="00AC38CD" w:rsidRDefault="008C6CEC" w:rsidP="008C6CEC">
      <w:pPr>
        <w:numPr>
          <w:ilvl w:val="0"/>
          <w:numId w:val="10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Review the guidelines used to determine if a student still qualifies for ORRS funding to ensure that future progress isn’t hampered by a reduction in allocation because the student has made progress;  </w:t>
      </w:r>
    </w:p>
    <w:p w:rsidR="008C6CEC" w:rsidRPr="00AC38CD" w:rsidRDefault="008C6CEC" w:rsidP="008C6CEC">
      <w:pPr>
        <w:numPr>
          <w:ilvl w:val="0"/>
          <w:numId w:val="10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Allow schools to transfer unused ORRS funding in a particular year to other students in need within the school;</w:t>
      </w:r>
    </w:p>
    <w:p w:rsidR="008C6CEC" w:rsidRPr="00AC38CD" w:rsidRDefault="00E81944" w:rsidP="008C6CEC">
      <w:pPr>
        <w:numPr>
          <w:ilvl w:val="0"/>
          <w:numId w:val="83"/>
        </w:numPr>
        <w:spacing w:before="240" w:after="100" w:afterAutospacing="1" w:line="240" w:lineRule="auto"/>
        <w:jc w:val="both"/>
        <w:rPr>
          <w:rFonts w:ascii="Helvetica" w:eastAsia="Times New Roman" w:hAnsi="Helvetica" w:cs="Helvetica"/>
          <w:color w:val="000000" w:themeColor="text1"/>
          <w:sz w:val="24"/>
          <w:szCs w:val="24"/>
          <w:lang w:eastAsia="en-NZ"/>
        </w:rPr>
      </w:pPr>
      <w:r>
        <w:rPr>
          <w:rFonts w:ascii="Helvetica" w:eastAsia="Times New Roman" w:hAnsi="Helvetica" w:cs="Helvetica"/>
          <w:color w:val="000000" w:themeColor="text1"/>
          <w:sz w:val="24"/>
          <w:szCs w:val="24"/>
          <w:lang w:eastAsia="en-NZ"/>
        </w:rPr>
        <w:t>D</w:t>
      </w:r>
      <w:r w:rsidR="008C6CEC" w:rsidRPr="00AC38CD">
        <w:rPr>
          <w:rFonts w:ascii="Helvetica" w:eastAsia="Times New Roman" w:hAnsi="Helvetica" w:cs="Helvetica"/>
          <w:color w:val="000000" w:themeColor="text1"/>
          <w:sz w:val="24"/>
          <w:szCs w:val="24"/>
          <w:lang w:eastAsia="en-NZ"/>
        </w:rPr>
        <w:t xml:space="preserve">evelop compulsory content for all teacher trainees regarding teaching students with disabilities; </w:t>
      </w:r>
    </w:p>
    <w:p w:rsidR="008C6CEC" w:rsidRPr="00AC38CD" w:rsidRDefault="008C6CEC" w:rsidP="008C6CEC">
      <w:pPr>
        <w:numPr>
          <w:ilvl w:val="0"/>
          <w:numId w:val="10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Increase funding for Resource Teachers of Vision and Resource Teachers of the Deaf to improve teacher-student ratios; </w:t>
      </w:r>
    </w:p>
    <w:p w:rsidR="008C6CEC" w:rsidRPr="00AC38CD" w:rsidRDefault="008C6CEC" w:rsidP="008C6CEC">
      <w:pPr>
        <w:numPr>
          <w:ilvl w:val="0"/>
          <w:numId w:val="10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Ensure that the professional development of teachers and staff working with special needs students is funded separately, rather than having to come out </w:t>
      </w:r>
      <w:r w:rsidRPr="00AC38CD">
        <w:rPr>
          <w:rFonts w:ascii="Helvetica" w:eastAsia="Times New Roman" w:hAnsi="Helvetica" w:cs="Helvetica"/>
          <w:color w:val="000000" w:themeColor="text1"/>
          <w:sz w:val="24"/>
          <w:szCs w:val="24"/>
          <w:lang w:eastAsia="en-NZ"/>
        </w:rPr>
        <w:lastRenderedPageBreak/>
        <w:t xml:space="preserve">of the Special Needs Grant to schools as this reduces the amount available for direct support for students; </w:t>
      </w:r>
    </w:p>
    <w:p w:rsidR="008C6CEC" w:rsidRPr="00AC38CD" w:rsidRDefault="008C6CEC" w:rsidP="008C6CEC">
      <w:pPr>
        <w:numPr>
          <w:ilvl w:val="0"/>
          <w:numId w:val="10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Review the workload of Special Education staff within the Ministry of Education and out-of school offices to ensure teachers and students are being appropriately supported; </w:t>
      </w:r>
    </w:p>
    <w:p w:rsidR="008C6CEC" w:rsidRPr="00AC38CD" w:rsidRDefault="008C6CEC" w:rsidP="008C6CEC">
      <w:pPr>
        <w:numPr>
          <w:ilvl w:val="0"/>
          <w:numId w:val="10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Promote an increase of funding for early identification of children with special needs and disabilities with targeted systematic, intensive and high quality interventions; </w:t>
      </w:r>
    </w:p>
    <w:p w:rsidR="008C6CEC" w:rsidRPr="00AC38CD" w:rsidRDefault="008C6CEC" w:rsidP="008C6CEC">
      <w:pPr>
        <w:numPr>
          <w:ilvl w:val="0"/>
          <w:numId w:val="10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Fund support staff such as teacher aides centrally rather than from operational grants</w:t>
      </w:r>
      <w:r w:rsidR="00B00BA9" w:rsidRPr="00AC38CD">
        <w:rPr>
          <w:rFonts w:ascii="Helvetica" w:eastAsia="Times New Roman" w:hAnsi="Helvetica" w:cs="Helvetica"/>
          <w:color w:val="000000" w:themeColor="text1"/>
          <w:sz w:val="24"/>
          <w:szCs w:val="24"/>
          <w:lang w:eastAsia="en-NZ"/>
        </w:rPr>
        <w:t>.</w:t>
      </w:r>
      <w:r w:rsidRPr="00AC38CD">
        <w:rPr>
          <w:rFonts w:ascii="Helvetica" w:eastAsia="Times New Roman" w:hAnsi="Helvetica" w:cs="Helvetica"/>
          <w:color w:val="000000" w:themeColor="text1"/>
          <w:sz w:val="24"/>
          <w:szCs w:val="24"/>
          <w:lang w:eastAsia="en-NZ"/>
        </w:rPr>
        <w:t xml:space="preserve"> </w:t>
      </w:r>
    </w:p>
    <w:p w:rsidR="00885553" w:rsidRPr="00AC38CD" w:rsidRDefault="00885553" w:rsidP="00BB561B">
      <w:pPr>
        <w:pStyle w:val="Heading2"/>
        <w:rPr>
          <w:rFonts w:eastAsia="Times New Roman"/>
          <w:lang w:eastAsia="en-NZ"/>
        </w:rPr>
      </w:pPr>
      <w:bookmarkStart w:id="77" w:name="_Toc395868037"/>
      <w:bookmarkStart w:id="78" w:name="_Toc395868660"/>
      <w:bookmarkStart w:id="79" w:name="_Toc395869047"/>
      <w:bookmarkStart w:id="80" w:name="_Toc395883184"/>
      <w:r w:rsidRPr="00AC38CD">
        <w:rPr>
          <w:rFonts w:eastAsia="Times New Roman"/>
          <w:lang w:eastAsia="en-NZ"/>
        </w:rPr>
        <w:t>Gifted Students</w:t>
      </w:r>
      <w:bookmarkEnd w:id="77"/>
      <w:bookmarkEnd w:id="78"/>
      <w:bookmarkEnd w:id="79"/>
      <w:bookmarkEnd w:id="80"/>
      <w:r w:rsidRPr="00AC38CD">
        <w:rPr>
          <w:rFonts w:eastAsia="Times New Roman"/>
          <w:lang w:eastAsia="en-NZ"/>
        </w:rPr>
        <w:t xml:space="preserve"> </w:t>
      </w:r>
    </w:p>
    <w:p w:rsidR="008C6CEC" w:rsidRPr="00AC38CD" w:rsidRDefault="008C6CEC" w:rsidP="008C6CEC">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UnitedFuture acknowledges that gifted children may not be nurtured in the school environment due to the perception that they will succeed regardless.</w:t>
      </w:r>
    </w:p>
    <w:p w:rsidR="008C6CEC" w:rsidRPr="00AC38CD" w:rsidRDefault="008C6CEC" w:rsidP="008C6CEC">
      <w:pPr>
        <w:spacing w:before="240" w:after="100" w:afterAutospacing="1" w:line="240" w:lineRule="auto"/>
        <w:jc w:val="both"/>
        <w:rPr>
          <w:rFonts w:ascii="Helvetica" w:eastAsia="Times New Roman" w:hAnsi="Helvetica" w:cs="Helvetica"/>
          <w:i/>
          <w:color w:val="000000" w:themeColor="text1"/>
          <w:sz w:val="24"/>
          <w:szCs w:val="24"/>
          <w:lang w:eastAsia="en-NZ"/>
        </w:rPr>
      </w:pPr>
      <w:r w:rsidRPr="00AC38CD">
        <w:rPr>
          <w:rFonts w:ascii="Helvetica" w:eastAsia="Times New Roman" w:hAnsi="Helvetica" w:cs="Helvetica"/>
          <w:i/>
          <w:color w:val="000000" w:themeColor="text1"/>
          <w:sz w:val="24"/>
          <w:szCs w:val="24"/>
          <w:lang w:eastAsia="en-NZ"/>
        </w:rPr>
        <w:t>It is UnitedFuture policy to:</w:t>
      </w:r>
    </w:p>
    <w:p w:rsidR="008C6CEC" w:rsidRPr="00AC38CD" w:rsidRDefault="008C6CEC" w:rsidP="008C6CEC">
      <w:pPr>
        <w:numPr>
          <w:ilvl w:val="0"/>
          <w:numId w:val="106"/>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Better educate student teachers and current classroom teachers on how to identify and respond to the needs of gifted children;</w:t>
      </w:r>
    </w:p>
    <w:p w:rsidR="008C6CEC" w:rsidRPr="00AC38CD" w:rsidRDefault="00E81944" w:rsidP="008C6CEC">
      <w:pPr>
        <w:numPr>
          <w:ilvl w:val="0"/>
          <w:numId w:val="106"/>
        </w:numPr>
        <w:spacing w:before="240" w:after="100" w:afterAutospacing="1" w:line="240" w:lineRule="auto"/>
        <w:jc w:val="both"/>
        <w:rPr>
          <w:rFonts w:ascii="Helvetica" w:eastAsia="Times New Roman" w:hAnsi="Helvetica" w:cs="Helvetica"/>
          <w:color w:val="000000" w:themeColor="text1"/>
          <w:sz w:val="24"/>
          <w:szCs w:val="24"/>
          <w:lang w:eastAsia="en-NZ"/>
        </w:rPr>
      </w:pPr>
      <w:r>
        <w:rPr>
          <w:rFonts w:ascii="Helvetica" w:eastAsia="Times New Roman" w:hAnsi="Helvetica" w:cs="Helvetica"/>
          <w:color w:val="000000" w:themeColor="text1"/>
          <w:sz w:val="24"/>
          <w:szCs w:val="24"/>
          <w:lang w:eastAsia="en-NZ"/>
        </w:rPr>
        <w:t>E</w:t>
      </w:r>
      <w:r w:rsidR="008C6CEC" w:rsidRPr="00AC38CD">
        <w:rPr>
          <w:rFonts w:ascii="Helvetica" w:eastAsia="Times New Roman" w:hAnsi="Helvetica" w:cs="Helvetica"/>
          <w:color w:val="000000" w:themeColor="text1"/>
          <w:sz w:val="24"/>
          <w:szCs w:val="24"/>
          <w:lang w:eastAsia="en-NZ"/>
        </w:rPr>
        <w:t xml:space="preserve">nsure that funding and resources for gifted children are regionally managed in collaboration with other schools, in recognition of the small number of affected children; </w:t>
      </w:r>
    </w:p>
    <w:p w:rsidR="008C6CEC" w:rsidRPr="00AC38CD" w:rsidRDefault="008C6CEC" w:rsidP="008C6CEC">
      <w:pPr>
        <w:numPr>
          <w:ilvl w:val="0"/>
          <w:numId w:val="106"/>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Fund specialist education programmes for children assessed as requiring such provision, such as "One Day School"; </w:t>
      </w:r>
    </w:p>
    <w:p w:rsidR="008C6CEC" w:rsidRPr="00AC38CD" w:rsidRDefault="008C6CEC" w:rsidP="008C6CEC">
      <w:pPr>
        <w:numPr>
          <w:ilvl w:val="0"/>
          <w:numId w:val="106"/>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Provide regional resource teachers to support the learning of gifted students and their classroom teachers. </w:t>
      </w:r>
    </w:p>
    <w:p w:rsidR="008C6CEC" w:rsidRPr="00AC38CD" w:rsidRDefault="008C6CEC" w:rsidP="00BB561B">
      <w:pPr>
        <w:pStyle w:val="Heading2"/>
        <w:rPr>
          <w:rFonts w:eastAsia="Times New Roman"/>
          <w:lang w:eastAsia="en-NZ"/>
        </w:rPr>
      </w:pPr>
      <w:bookmarkStart w:id="81" w:name="_Toc395868038"/>
      <w:bookmarkStart w:id="82" w:name="_Toc395868661"/>
      <w:bookmarkStart w:id="83" w:name="_Toc395869048"/>
      <w:bookmarkStart w:id="84" w:name="_Toc395883185"/>
      <w:r w:rsidRPr="00AC38CD">
        <w:rPr>
          <w:rFonts w:eastAsia="Times New Roman"/>
          <w:lang w:eastAsia="en-NZ"/>
        </w:rPr>
        <w:t>The Correspondence School</w:t>
      </w:r>
      <w:bookmarkEnd w:id="81"/>
      <w:bookmarkEnd w:id="82"/>
      <w:bookmarkEnd w:id="83"/>
      <w:bookmarkEnd w:id="84"/>
    </w:p>
    <w:p w:rsidR="008C6CEC" w:rsidRPr="00AC38CD" w:rsidRDefault="008C6CEC" w:rsidP="008C6CEC">
      <w:pPr>
        <w:spacing w:before="240" w:after="100" w:afterAutospacing="1" w:line="240" w:lineRule="auto"/>
        <w:jc w:val="both"/>
        <w:rPr>
          <w:rFonts w:ascii="Helvetica" w:eastAsia="Times New Roman" w:hAnsi="Helvetica" w:cs="Helvetica"/>
          <w:i/>
          <w:color w:val="000000" w:themeColor="text1"/>
          <w:sz w:val="24"/>
          <w:szCs w:val="24"/>
          <w:lang w:eastAsia="en-NZ"/>
        </w:rPr>
      </w:pPr>
      <w:r w:rsidRPr="00AC38CD">
        <w:rPr>
          <w:rFonts w:ascii="Helvetica" w:eastAsia="Times New Roman" w:hAnsi="Helvetica" w:cs="Helvetica"/>
          <w:i/>
          <w:color w:val="000000" w:themeColor="text1"/>
          <w:sz w:val="24"/>
          <w:szCs w:val="24"/>
          <w:lang w:eastAsia="en-NZ"/>
        </w:rPr>
        <w:t>It is UnitedFuture policy to:</w:t>
      </w:r>
    </w:p>
    <w:p w:rsidR="008C6CEC" w:rsidRPr="00AC38CD" w:rsidRDefault="008C6CEC" w:rsidP="008C6CEC">
      <w:pPr>
        <w:numPr>
          <w:ilvl w:val="0"/>
          <w:numId w:val="107"/>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Enable all New Zealand students to access and benefit from dual enrolment, so that those who are primarily Correspondence School students can take classes at local schools as well as the reverse scenario (e.g. where a school does not teach a particular subject); </w:t>
      </w:r>
    </w:p>
    <w:p w:rsidR="008C6CEC" w:rsidRPr="00AC38CD" w:rsidRDefault="008C6CEC" w:rsidP="008C6CEC">
      <w:pPr>
        <w:numPr>
          <w:ilvl w:val="0"/>
          <w:numId w:val="107"/>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Offer Correspondence School students the chance to have face-to-face interactions and participate in  school camps, school days and/or workshops in order to develop co-operation, competition, physical &amp; social skills;</w:t>
      </w:r>
    </w:p>
    <w:p w:rsidR="008C6CEC" w:rsidRPr="00AC38CD" w:rsidRDefault="008C6CEC" w:rsidP="008C6CEC">
      <w:pPr>
        <w:numPr>
          <w:ilvl w:val="0"/>
          <w:numId w:val="107"/>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Fund the Parents Association annually through the Ministry of Education; </w:t>
      </w:r>
    </w:p>
    <w:p w:rsidR="008C6CEC" w:rsidRPr="00AC38CD" w:rsidRDefault="008C6CEC" w:rsidP="008C6CEC">
      <w:pPr>
        <w:numPr>
          <w:ilvl w:val="0"/>
          <w:numId w:val="107"/>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lastRenderedPageBreak/>
        <w:t xml:space="preserve">Ensure that Distance &amp; Itinerant students’ needs are ring-fenced and protected and open up funding streams such as ORRS for students with disabilities and special needs; </w:t>
      </w:r>
    </w:p>
    <w:p w:rsidR="008C6CEC" w:rsidRPr="00AC38CD" w:rsidRDefault="008C6CEC" w:rsidP="008C6CEC">
      <w:pPr>
        <w:numPr>
          <w:ilvl w:val="0"/>
          <w:numId w:val="107"/>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Develop an NZQA qualification for teaching by correspondence; </w:t>
      </w:r>
    </w:p>
    <w:p w:rsidR="008C6CEC" w:rsidRPr="00AC38CD" w:rsidRDefault="008C6CEC" w:rsidP="008C6CEC">
      <w:pPr>
        <w:numPr>
          <w:ilvl w:val="0"/>
          <w:numId w:val="107"/>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Review supervisor payment rates. </w:t>
      </w:r>
    </w:p>
    <w:p w:rsidR="008C6CEC" w:rsidRPr="00AC38CD" w:rsidRDefault="008C6CEC" w:rsidP="00BB561B">
      <w:pPr>
        <w:pStyle w:val="Heading2"/>
        <w:rPr>
          <w:rFonts w:eastAsia="Times New Roman"/>
          <w:lang w:eastAsia="en-NZ"/>
        </w:rPr>
      </w:pPr>
      <w:bookmarkStart w:id="85" w:name="_Toc395868039"/>
      <w:bookmarkStart w:id="86" w:name="_Toc395868662"/>
      <w:bookmarkStart w:id="87" w:name="_Toc395869049"/>
      <w:bookmarkStart w:id="88" w:name="_Toc395883186"/>
      <w:r w:rsidRPr="00AC38CD">
        <w:rPr>
          <w:rFonts w:eastAsia="Times New Roman"/>
          <w:lang w:eastAsia="en-NZ"/>
        </w:rPr>
        <w:t>Tertiary Education</w:t>
      </w:r>
      <w:bookmarkEnd w:id="85"/>
      <w:bookmarkEnd w:id="86"/>
      <w:bookmarkEnd w:id="87"/>
      <w:bookmarkEnd w:id="88"/>
    </w:p>
    <w:p w:rsidR="008C6CEC" w:rsidRPr="00AC38CD" w:rsidRDefault="008C6CEC" w:rsidP="008C6CEC">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UnitedFuture proposes a bold new approach to tertiary education policy, which would see New Zealand finally offer free education to its citizens from the age of 3 years old, right through to university and beyond.</w:t>
      </w:r>
    </w:p>
    <w:p w:rsidR="008C6CEC" w:rsidRPr="00AC38CD" w:rsidRDefault="008C6CEC" w:rsidP="008C6CEC">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We propose a zero-fees policy for tertiary education in New Zealand in place of Student Allowances, accompanied by a push to increase the quality of tertiary education and protect the value of New Zealand degrees.</w:t>
      </w:r>
    </w:p>
    <w:p w:rsidR="008C6CEC" w:rsidRPr="00AC38CD" w:rsidRDefault="008C6CEC" w:rsidP="008C6CEC">
      <w:pPr>
        <w:spacing w:before="240" w:after="100" w:afterAutospacing="1" w:line="240" w:lineRule="auto"/>
        <w:jc w:val="both"/>
        <w:rPr>
          <w:rFonts w:ascii="Helvetica" w:eastAsia="Times New Roman" w:hAnsi="Helvetica" w:cs="Helvetica"/>
          <w:i/>
          <w:color w:val="000000" w:themeColor="text1"/>
          <w:sz w:val="24"/>
          <w:szCs w:val="24"/>
          <w:lang w:eastAsia="en-NZ"/>
        </w:rPr>
      </w:pPr>
      <w:r w:rsidRPr="00AC38CD">
        <w:rPr>
          <w:rFonts w:ascii="Helvetica" w:eastAsia="Times New Roman" w:hAnsi="Helvetica" w:cs="Helvetica"/>
          <w:i/>
          <w:color w:val="000000" w:themeColor="text1"/>
          <w:sz w:val="24"/>
          <w:szCs w:val="24"/>
          <w:lang w:eastAsia="en-NZ"/>
        </w:rPr>
        <w:t>It is UnitedFuture policy to:</w:t>
      </w:r>
    </w:p>
    <w:p w:rsidR="008C6CEC" w:rsidRPr="00AC38CD" w:rsidRDefault="008C6CEC" w:rsidP="008C6CEC">
      <w:pPr>
        <w:numPr>
          <w:ilvl w:val="0"/>
          <w:numId w:val="96"/>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Ensure that entrance standards remain high for universities to ensure they are internationally competitive. Australia has six universities ranked in the top 50 in the world, but we only have one in the top 100, and this needs to change</w:t>
      </w:r>
      <w:r w:rsidR="0097136C" w:rsidRPr="00AC38CD">
        <w:rPr>
          <w:rFonts w:ascii="Helvetica" w:eastAsia="Times New Roman" w:hAnsi="Helvetica" w:cs="Helvetica"/>
          <w:color w:val="000000" w:themeColor="text1"/>
          <w:sz w:val="24"/>
          <w:szCs w:val="24"/>
          <w:lang w:eastAsia="en-NZ"/>
        </w:rPr>
        <w:t>;</w:t>
      </w:r>
      <w:r w:rsidRPr="00AC38CD">
        <w:rPr>
          <w:rFonts w:ascii="Helvetica" w:eastAsia="Times New Roman" w:hAnsi="Helvetica" w:cs="Helvetica"/>
          <w:color w:val="000000" w:themeColor="text1"/>
          <w:sz w:val="24"/>
          <w:szCs w:val="24"/>
          <w:lang w:eastAsia="en-NZ"/>
        </w:rPr>
        <w:t xml:space="preserve"> </w:t>
      </w:r>
    </w:p>
    <w:p w:rsidR="008C6CEC" w:rsidRPr="00AC38CD" w:rsidRDefault="008C6CEC" w:rsidP="008C6CEC">
      <w:pPr>
        <w:numPr>
          <w:ilvl w:val="0"/>
          <w:numId w:val="93"/>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Promote greater awareness amongst young people of the opportunities afforded by vocational training, such as apprenticeships; </w:t>
      </w:r>
    </w:p>
    <w:p w:rsidR="008C6CEC" w:rsidRPr="00AC38CD" w:rsidRDefault="008C6CEC" w:rsidP="008C6CEC">
      <w:pPr>
        <w:numPr>
          <w:ilvl w:val="0"/>
          <w:numId w:val="93"/>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Encourage all young people under 25 who are not at school to either be “earning or learning” (i.e. in some form of education/training or work) and support initiatives such as the Mayoral Taskforce for Jobs. </w:t>
      </w:r>
    </w:p>
    <w:p w:rsidR="008C6CEC" w:rsidRPr="00AC38CD" w:rsidRDefault="008C6CEC" w:rsidP="008C6CEC">
      <w:pPr>
        <w:numPr>
          <w:ilvl w:val="0"/>
          <w:numId w:val="93"/>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Encourage networks and co-operation between tertiary providers and industry to ensure that skills taught are relevant and required in the future labour market;</w:t>
      </w:r>
    </w:p>
    <w:p w:rsidR="008C6CEC" w:rsidRPr="00AC38CD" w:rsidRDefault="008C6CEC" w:rsidP="008C6CEC">
      <w:pPr>
        <w:numPr>
          <w:ilvl w:val="0"/>
          <w:numId w:val="93"/>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Ensure that tertiary education instructors undergo a minimum amount of training in teaching, and require teaching performance to be monitored and included as a factor in promotion decisions; </w:t>
      </w:r>
    </w:p>
    <w:p w:rsidR="008C6CEC" w:rsidRPr="00AC38CD" w:rsidRDefault="008C6CEC" w:rsidP="008C6CEC">
      <w:pPr>
        <w:numPr>
          <w:ilvl w:val="0"/>
          <w:numId w:val="93"/>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Ensure that degree courses are taught by staff actively engaged in relevant research; </w:t>
      </w:r>
    </w:p>
    <w:p w:rsidR="008C6CEC" w:rsidRPr="00AC38CD" w:rsidRDefault="008C6CEC" w:rsidP="008C6CEC">
      <w:pPr>
        <w:numPr>
          <w:ilvl w:val="0"/>
          <w:numId w:val="93"/>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Ensure that the intent of the University Act is not diluted by external audit of compliance areas, especially in </w:t>
      </w:r>
      <w:r w:rsidR="00E81944" w:rsidRPr="00AC38CD">
        <w:rPr>
          <w:rFonts w:ascii="Helvetica" w:eastAsia="Times New Roman" w:hAnsi="Helvetica" w:cs="Helvetica"/>
          <w:color w:val="000000" w:themeColor="text1"/>
          <w:sz w:val="24"/>
          <w:szCs w:val="24"/>
          <w:lang w:eastAsia="en-NZ"/>
        </w:rPr>
        <w:t>non-relevant</w:t>
      </w:r>
      <w:r w:rsidRPr="00AC38CD">
        <w:rPr>
          <w:rFonts w:ascii="Helvetica" w:eastAsia="Times New Roman" w:hAnsi="Helvetica" w:cs="Helvetica"/>
          <w:color w:val="000000" w:themeColor="text1"/>
          <w:sz w:val="24"/>
          <w:szCs w:val="24"/>
          <w:lang w:eastAsia="en-NZ"/>
        </w:rPr>
        <w:t xml:space="preserve"> research. </w:t>
      </w:r>
    </w:p>
    <w:p w:rsidR="00E81944" w:rsidRDefault="00E81944">
      <w:pPr>
        <w:rPr>
          <w:rFonts w:ascii="Helvetica" w:eastAsia="Times New Roman" w:hAnsi="Helvetica" w:cstheme="majorBidi"/>
          <w:b/>
          <w:bCs/>
          <w:color w:val="403152" w:themeColor="accent4" w:themeShade="80"/>
          <w:sz w:val="26"/>
          <w:szCs w:val="26"/>
          <w:lang w:eastAsia="en-NZ"/>
        </w:rPr>
      </w:pPr>
      <w:bookmarkStart w:id="89" w:name="_Toc395868040"/>
      <w:bookmarkStart w:id="90" w:name="_Toc395868663"/>
      <w:bookmarkStart w:id="91" w:name="_Toc395869050"/>
      <w:r>
        <w:rPr>
          <w:rFonts w:eastAsia="Times New Roman"/>
          <w:lang w:eastAsia="en-NZ"/>
        </w:rPr>
        <w:br w:type="page"/>
      </w:r>
    </w:p>
    <w:p w:rsidR="008C6CEC" w:rsidRPr="00AC38CD" w:rsidRDefault="008C6CEC" w:rsidP="00BB561B">
      <w:pPr>
        <w:pStyle w:val="Heading2"/>
        <w:rPr>
          <w:rFonts w:eastAsia="Times New Roman"/>
          <w:lang w:eastAsia="en-NZ"/>
        </w:rPr>
      </w:pPr>
      <w:bookmarkStart w:id="92" w:name="_Toc395883187"/>
      <w:r w:rsidRPr="00AC38CD">
        <w:rPr>
          <w:rFonts w:eastAsia="Times New Roman"/>
          <w:lang w:eastAsia="en-NZ"/>
        </w:rPr>
        <w:lastRenderedPageBreak/>
        <w:t>Student Support</w:t>
      </w:r>
      <w:bookmarkEnd w:id="89"/>
      <w:bookmarkEnd w:id="90"/>
      <w:bookmarkEnd w:id="91"/>
      <w:bookmarkEnd w:id="92"/>
    </w:p>
    <w:p w:rsidR="008C6CEC" w:rsidRPr="00AC38CD" w:rsidRDefault="008C6CEC" w:rsidP="008C6CEC">
      <w:pPr>
        <w:spacing w:before="240" w:after="100" w:afterAutospacing="1" w:line="240" w:lineRule="auto"/>
        <w:jc w:val="both"/>
        <w:rPr>
          <w:rFonts w:ascii="Helvetica" w:eastAsia="Times New Roman" w:hAnsi="Helvetica" w:cs="Helvetica"/>
          <w:i/>
          <w:color w:val="000000" w:themeColor="text1"/>
          <w:sz w:val="24"/>
          <w:szCs w:val="24"/>
          <w:lang w:eastAsia="en-NZ"/>
        </w:rPr>
      </w:pPr>
      <w:r w:rsidRPr="00AC38CD">
        <w:rPr>
          <w:rFonts w:ascii="Helvetica" w:eastAsia="Times New Roman" w:hAnsi="Helvetica" w:cs="Helvetica"/>
          <w:i/>
          <w:color w:val="000000" w:themeColor="text1"/>
          <w:sz w:val="24"/>
          <w:szCs w:val="24"/>
          <w:lang w:eastAsia="en-NZ"/>
        </w:rPr>
        <w:t>It is UnitedFuture policy to:</w:t>
      </w:r>
    </w:p>
    <w:p w:rsidR="008C6CEC" w:rsidRPr="00AC38CD" w:rsidRDefault="008C6CEC" w:rsidP="008C6CEC">
      <w:pPr>
        <w:numPr>
          <w:ilvl w:val="0"/>
          <w:numId w:val="94"/>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Remove tuition fees for tertiary education in New Zealand, accompanied by a push to increase the quality of tertiary education and protect the value of New Zealand degrees. </w:t>
      </w:r>
    </w:p>
    <w:p w:rsidR="008C6CEC" w:rsidRPr="00AC38CD" w:rsidRDefault="008C6CEC" w:rsidP="00885553">
      <w:pPr>
        <w:spacing w:before="240" w:after="100" w:afterAutospacing="1" w:line="240" w:lineRule="auto"/>
        <w:ind w:left="720"/>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The zero fees policy would mean that students would only borrow living costs, rather than the crippling loans which are currently being incurred to cover fees as well. A zero fees policy also addresses one of the illusions of the current policy, where it is assumed that tuition fees cover all or most of the costs of study, when in fact the taxpayer already covers</w:t>
      </w:r>
      <w:r w:rsidR="00885553" w:rsidRPr="00AC38CD">
        <w:rPr>
          <w:rFonts w:ascii="Helvetica" w:eastAsia="Times New Roman" w:hAnsi="Helvetica" w:cs="Helvetica"/>
          <w:color w:val="000000" w:themeColor="text1"/>
          <w:sz w:val="24"/>
          <w:szCs w:val="24"/>
          <w:lang w:eastAsia="en-NZ"/>
        </w:rPr>
        <w:t xml:space="preserve"> the majority of tuition costs</w:t>
      </w:r>
      <w:r w:rsidR="00B00BA9" w:rsidRPr="00AC38CD">
        <w:rPr>
          <w:rFonts w:ascii="Helvetica" w:eastAsia="Times New Roman" w:hAnsi="Helvetica" w:cs="Helvetica"/>
          <w:color w:val="000000" w:themeColor="text1"/>
          <w:sz w:val="24"/>
          <w:szCs w:val="24"/>
          <w:lang w:eastAsia="en-NZ"/>
        </w:rPr>
        <w:t>;</w:t>
      </w:r>
    </w:p>
    <w:p w:rsidR="008C6CEC" w:rsidRPr="00AC38CD" w:rsidRDefault="008C6CEC" w:rsidP="008C6CEC">
      <w:pPr>
        <w:numPr>
          <w:ilvl w:val="0"/>
          <w:numId w:val="9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Abolish the Student Allowance, as a way to help fund the zero fees policy. The student allowance system has become patently unfair, relying on means testing of parental income until a student turns 24, and enabling the wealthy to receive allowances where their parents are able to reduce their taxable income</w:t>
      </w:r>
      <w:r w:rsidR="00B00BA9" w:rsidRPr="00AC38CD">
        <w:rPr>
          <w:rFonts w:ascii="Helvetica" w:eastAsia="Times New Roman" w:hAnsi="Helvetica" w:cs="Helvetica"/>
          <w:color w:val="000000" w:themeColor="text1"/>
          <w:sz w:val="24"/>
          <w:szCs w:val="24"/>
          <w:lang w:eastAsia="en-NZ"/>
        </w:rPr>
        <w:t>;</w:t>
      </w:r>
    </w:p>
    <w:p w:rsidR="008C6CEC" w:rsidRPr="00AC38CD" w:rsidRDefault="008C6CEC" w:rsidP="008C6CEC">
      <w:pPr>
        <w:numPr>
          <w:ilvl w:val="0"/>
          <w:numId w:val="9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Support the NZ Union of Students' Association's proposal for a “First in Family” scholarship, which covers living and course related costs for first year university students who are the first in their immediate family to undertake tertiary study. Additionally, the programme requires participating universities to extend support to secondary schools to select and encourage prospective First in Family applicants and support them to succeed once they are at the tertiary institution</w:t>
      </w:r>
      <w:r w:rsidR="00B00BA9" w:rsidRPr="00AC38CD">
        <w:rPr>
          <w:rFonts w:ascii="Helvetica" w:eastAsia="Times New Roman" w:hAnsi="Helvetica" w:cs="Helvetica"/>
          <w:color w:val="000000" w:themeColor="text1"/>
          <w:sz w:val="24"/>
          <w:szCs w:val="24"/>
          <w:lang w:eastAsia="en-NZ"/>
        </w:rPr>
        <w:t>;</w:t>
      </w:r>
    </w:p>
    <w:p w:rsidR="008C6CEC" w:rsidRPr="00AC38CD" w:rsidRDefault="00E81944" w:rsidP="008C6CEC">
      <w:pPr>
        <w:numPr>
          <w:ilvl w:val="0"/>
          <w:numId w:val="94"/>
        </w:numPr>
        <w:spacing w:before="240" w:after="100" w:afterAutospacing="1" w:line="240" w:lineRule="auto"/>
        <w:jc w:val="both"/>
        <w:rPr>
          <w:rFonts w:ascii="Helvetica" w:eastAsia="Times New Roman" w:hAnsi="Helvetica" w:cs="Helvetica"/>
          <w:color w:val="000000" w:themeColor="text1"/>
          <w:sz w:val="24"/>
          <w:szCs w:val="24"/>
          <w:lang w:eastAsia="en-NZ"/>
        </w:rPr>
      </w:pPr>
      <w:r>
        <w:rPr>
          <w:rFonts w:ascii="Helvetica" w:eastAsia="Times New Roman" w:hAnsi="Helvetica" w:cs="Helvetica"/>
          <w:color w:val="000000" w:themeColor="text1"/>
          <w:sz w:val="24"/>
          <w:szCs w:val="24"/>
          <w:lang w:eastAsia="en-NZ"/>
        </w:rPr>
        <w:t>I</w:t>
      </w:r>
      <w:r w:rsidR="008C6CEC" w:rsidRPr="00AC38CD">
        <w:rPr>
          <w:rFonts w:ascii="Helvetica" w:eastAsia="Times New Roman" w:hAnsi="Helvetica" w:cs="Helvetica"/>
          <w:color w:val="000000" w:themeColor="text1"/>
          <w:sz w:val="24"/>
          <w:szCs w:val="24"/>
          <w:lang w:eastAsia="en-NZ"/>
        </w:rPr>
        <w:t>ncrease the focus on repayment compliance and monitoring of overseas-based student loan holders;</w:t>
      </w:r>
    </w:p>
    <w:p w:rsidR="008C6CEC" w:rsidRPr="00AC38CD" w:rsidRDefault="008C6CEC" w:rsidP="008C6CEC">
      <w:pPr>
        <w:numPr>
          <w:ilvl w:val="0"/>
          <w:numId w:val="94"/>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Ensure all tertiary students unable to find work over the summer period have access to the Emergency Unemployment Benefit.</w:t>
      </w:r>
    </w:p>
    <w:p w:rsidR="008C6CEC" w:rsidRPr="00AC38CD" w:rsidRDefault="008C6CEC" w:rsidP="00BB561B">
      <w:pPr>
        <w:pStyle w:val="Heading2"/>
        <w:rPr>
          <w:rFonts w:eastAsia="Times New Roman"/>
          <w:lang w:eastAsia="en-NZ"/>
        </w:rPr>
      </w:pPr>
      <w:bookmarkStart w:id="93" w:name="_Toc395868041"/>
      <w:bookmarkStart w:id="94" w:name="_Toc395868664"/>
      <w:bookmarkStart w:id="95" w:name="_Toc395869051"/>
      <w:bookmarkStart w:id="96" w:name="_Toc395883188"/>
      <w:r w:rsidRPr="00AC38CD">
        <w:rPr>
          <w:rFonts w:eastAsia="Times New Roman"/>
          <w:lang w:eastAsia="en-NZ"/>
        </w:rPr>
        <w:t>Adult Continuing &amp; Community Education</w:t>
      </w:r>
      <w:bookmarkEnd w:id="93"/>
      <w:bookmarkEnd w:id="94"/>
      <w:bookmarkEnd w:id="95"/>
      <w:bookmarkEnd w:id="96"/>
    </w:p>
    <w:p w:rsidR="008C6CEC" w:rsidRPr="00AC38CD" w:rsidRDefault="008C6CEC" w:rsidP="008C6CEC">
      <w:pPr>
        <w:spacing w:before="240" w:after="100" w:afterAutospacing="1" w:line="240" w:lineRule="auto"/>
        <w:jc w:val="both"/>
        <w:rPr>
          <w:rFonts w:ascii="Helvetica" w:eastAsia="Times New Roman" w:hAnsi="Helvetica" w:cs="Helvetica"/>
          <w:i/>
          <w:color w:val="000000" w:themeColor="text1"/>
          <w:sz w:val="24"/>
          <w:szCs w:val="24"/>
          <w:lang w:eastAsia="en-NZ"/>
        </w:rPr>
      </w:pPr>
      <w:r w:rsidRPr="00AC38CD">
        <w:rPr>
          <w:rFonts w:ascii="Helvetica" w:eastAsia="Times New Roman" w:hAnsi="Helvetica" w:cs="Helvetica"/>
          <w:i/>
          <w:color w:val="000000" w:themeColor="text1"/>
          <w:sz w:val="24"/>
          <w:szCs w:val="24"/>
          <w:lang w:eastAsia="en-NZ"/>
        </w:rPr>
        <w:t>It is UnitedFuture policy to:</w:t>
      </w:r>
    </w:p>
    <w:p w:rsidR="008C6CEC" w:rsidRPr="00AC38CD" w:rsidRDefault="008C6CEC" w:rsidP="008C6CEC">
      <w:pPr>
        <w:numPr>
          <w:ilvl w:val="0"/>
          <w:numId w:val="108"/>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Develop a strategy for adult and community education that determines the most appropriate provision of learning opportunities in both urban and rural settings; </w:t>
      </w:r>
    </w:p>
    <w:p w:rsidR="008C6CEC" w:rsidRPr="00AC38CD" w:rsidRDefault="008C6CEC" w:rsidP="008C6CEC">
      <w:pPr>
        <w:numPr>
          <w:ilvl w:val="0"/>
          <w:numId w:val="108"/>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Establish a network of ‘rural education posts’ to serve as adult and community education information centres and meeting places, utilising existing educational facilities</w:t>
      </w:r>
      <w:r w:rsidR="00B00BA9" w:rsidRPr="00AC38CD">
        <w:rPr>
          <w:rFonts w:ascii="Helvetica" w:eastAsia="Times New Roman" w:hAnsi="Helvetica" w:cs="Helvetica"/>
          <w:color w:val="000000" w:themeColor="text1"/>
          <w:sz w:val="24"/>
          <w:szCs w:val="24"/>
          <w:lang w:eastAsia="en-NZ"/>
        </w:rPr>
        <w:t>;</w:t>
      </w:r>
      <w:r w:rsidRPr="00AC38CD">
        <w:rPr>
          <w:rFonts w:ascii="Helvetica" w:eastAsia="Times New Roman" w:hAnsi="Helvetica" w:cs="Helvetica"/>
          <w:color w:val="000000" w:themeColor="text1"/>
          <w:sz w:val="24"/>
          <w:szCs w:val="24"/>
          <w:lang w:eastAsia="en-NZ"/>
        </w:rPr>
        <w:t xml:space="preserve"> </w:t>
      </w:r>
    </w:p>
    <w:p w:rsidR="008C6CEC" w:rsidRPr="00AC38CD" w:rsidRDefault="008C6CEC" w:rsidP="008C6CEC">
      <w:pPr>
        <w:numPr>
          <w:ilvl w:val="0"/>
          <w:numId w:val="108"/>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Increase funding for adult literacy programmes, including those in workplaces, and ensure that every community education centre runs such programmes; </w:t>
      </w:r>
    </w:p>
    <w:p w:rsidR="008C6CEC" w:rsidRPr="00AC38CD" w:rsidRDefault="008C6CEC" w:rsidP="008C6CEC">
      <w:pPr>
        <w:numPr>
          <w:ilvl w:val="0"/>
          <w:numId w:val="108"/>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lastRenderedPageBreak/>
        <w:t xml:space="preserve">Increase funding for budget advice programmes, and ensure that every community education centre runs such programmes. </w:t>
      </w:r>
    </w:p>
    <w:p w:rsidR="008C6CEC" w:rsidRPr="00AC38CD" w:rsidRDefault="008C6CEC" w:rsidP="008C6CEC">
      <w:pPr>
        <w:rPr>
          <w:rFonts w:ascii="Helvetica" w:eastAsia="Times New Roman" w:hAnsi="Helvetica" w:cs="Helvetica"/>
          <w:b/>
          <w:bCs/>
          <w:color w:val="000000" w:themeColor="text1"/>
          <w:kern w:val="36"/>
          <w:sz w:val="24"/>
          <w:szCs w:val="24"/>
          <w:lang w:eastAsia="en-NZ"/>
        </w:rPr>
      </w:pPr>
      <w:r w:rsidRPr="00AC38CD">
        <w:rPr>
          <w:rFonts w:ascii="Helvetica" w:eastAsia="Times New Roman" w:hAnsi="Helvetica" w:cs="Helvetica"/>
          <w:b/>
          <w:bCs/>
          <w:color w:val="000000" w:themeColor="text1"/>
          <w:kern w:val="36"/>
          <w:sz w:val="24"/>
          <w:szCs w:val="24"/>
          <w:lang w:eastAsia="en-NZ"/>
        </w:rPr>
        <w:br w:type="page"/>
      </w:r>
    </w:p>
    <w:p w:rsidR="004022A1" w:rsidRPr="00AC38CD" w:rsidRDefault="004022A1" w:rsidP="00D30FFF">
      <w:pPr>
        <w:pStyle w:val="Heading1"/>
      </w:pPr>
      <w:bookmarkStart w:id="97" w:name="_FAMILIES_AND_CHILDREN"/>
      <w:bookmarkStart w:id="98" w:name="_Toc395868042"/>
      <w:bookmarkStart w:id="99" w:name="_Toc395868665"/>
      <w:bookmarkStart w:id="100" w:name="_Toc395869052"/>
      <w:bookmarkStart w:id="101" w:name="_Toc395883189"/>
      <w:bookmarkEnd w:id="97"/>
      <w:r w:rsidRPr="00AC38CD">
        <w:lastRenderedPageBreak/>
        <w:t>FAMILIES AND CHILDREN</w:t>
      </w:r>
      <w:bookmarkEnd w:id="98"/>
      <w:bookmarkEnd w:id="99"/>
      <w:bookmarkEnd w:id="100"/>
      <w:bookmarkEnd w:id="101"/>
    </w:p>
    <w:p w:rsidR="004022A1" w:rsidRPr="00AC38CD" w:rsidRDefault="004022A1" w:rsidP="004022A1">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UnitedFuture has always believed that the family is the core unit of our society, from which all values and skills for living harmoniously in a modern society emanate. Our family-specific policy specifically relates to families with dependent children and, far from being exhaustive, simply addresses issues that are not covered in other policies.</w:t>
      </w:r>
    </w:p>
    <w:p w:rsidR="004022A1" w:rsidRPr="00AC38CD" w:rsidRDefault="004022A1" w:rsidP="004022A1">
      <w:pPr>
        <w:spacing w:before="240" w:after="100" w:afterAutospacing="1" w:line="240" w:lineRule="auto"/>
        <w:jc w:val="both"/>
        <w:outlineLvl w:val="1"/>
        <w:rPr>
          <w:rFonts w:ascii="Helvetica" w:eastAsia="Times New Roman" w:hAnsi="Helvetica" w:cs="Helvetica"/>
          <w:bCs/>
          <w:i/>
          <w:color w:val="000000" w:themeColor="text1"/>
          <w:sz w:val="24"/>
          <w:szCs w:val="24"/>
          <w:lang w:eastAsia="en-NZ"/>
        </w:rPr>
      </w:pPr>
      <w:bookmarkStart w:id="102" w:name="_Toc395868043"/>
      <w:bookmarkStart w:id="103" w:name="_Toc395868666"/>
      <w:bookmarkStart w:id="104" w:name="_Toc395869053"/>
      <w:r w:rsidRPr="00AC38CD">
        <w:rPr>
          <w:rFonts w:ascii="Helvetica" w:eastAsia="Times New Roman" w:hAnsi="Helvetica" w:cs="Helvetica"/>
          <w:bCs/>
          <w:i/>
          <w:color w:val="000000" w:themeColor="text1"/>
          <w:sz w:val="24"/>
          <w:szCs w:val="24"/>
          <w:lang w:eastAsia="en-NZ"/>
        </w:rPr>
        <w:t>Issues:</w:t>
      </w:r>
      <w:bookmarkEnd w:id="102"/>
      <w:bookmarkEnd w:id="103"/>
      <w:bookmarkEnd w:id="104"/>
    </w:p>
    <w:p w:rsidR="004022A1" w:rsidRPr="00AC38CD" w:rsidRDefault="004022A1" w:rsidP="004022A1">
      <w:pPr>
        <w:numPr>
          <w:ilvl w:val="0"/>
          <w:numId w:val="118"/>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Children are more likely these days to experience a number of different family arrangements than in the past; </w:t>
      </w:r>
    </w:p>
    <w:p w:rsidR="004022A1" w:rsidRPr="00AC38CD" w:rsidRDefault="004022A1" w:rsidP="004022A1">
      <w:pPr>
        <w:numPr>
          <w:ilvl w:val="0"/>
          <w:numId w:val="118"/>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Fatherlessness is regarded as the biggest predicator of delinquency in youth; </w:t>
      </w:r>
    </w:p>
    <w:p w:rsidR="004022A1" w:rsidRPr="00AC38CD" w:rsidRDefault="004022A1" w:rsidP="004022A1">
      <w:pPr>
        <w:numPr>
          <w:ilvl w:val="0"/>
          <w:numId w:val="118"/>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Parents are older; </w:t>
      </w:r>
    </w:p>
    <w:p w:rsidR="004022A1" w:rsidRPr="00AC38CD" w:rsidRDefault="004022A1" w:rsidP="004022A1">
      <w:pPr>
        <w:numPr>
          <w:ilvl w:val="0"/>
          <w:numId w:val="118"/>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An increasing number of children are being raised by family members other than their parents;</w:t>
      </w:r>
    </w:p>
    <w:p w:rsidR="004022A1" w:rsidRPr="00AC38CD" w:rsidRDefault="004022A1" w:rsidP="004022A1">
      <w:pPr>
        <w:numPr>
          <w:ilvl w:val="0"/>
          <w:numId w:val="118"/>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There is more pressure on both parents to work full time; </w:t>
      </w:r>
    </w:p>
    <w:p w:rsidR="004022A1" w:rsidRPr="00AC38CD" w:rsidRDefault="00E81944" w:rsidP="004022A1">
      <w:pPr>
        <w:numPr>
          <w:ilvl w:val="0"/>
          <w:numId w:val="118"/>
        </w:numPr>
        <w:spacing w:before="240" w:after="100" w:afterAutospacing="1" w:line="240" w:lineRule="auto"/>
        <w:jc w:val="both"/>
        <w:rPr>
          <w:rFonts w:ascii="Helvetica" w:eastAsia="Times New Roman" w:hAnsi="Helvetica" w:cs="Helvetica"/>
          <w:color w:val="000000" w:themeColor="text1"/>
          <w:sz w:val="24"/>
          <w:szCs w:val="24"/>
          <w:lang w:eastAsia="en-NZ"/>
        </w:rPr>
      </w:pPr>
      <w:r>
        <w:rPr>
          <w:rFonts w:ascii="Helvetica" w:eastAsia="Times New Roman" w:hAnsi="Helvetica" w:cs="Helvetica"/>
          <w:color w:val="000000" w:themeColor="text1"/>
          <w:sz w:val="24"/>
          <w:szCs w:val="24"/>
          <w:lang w:eastAsia="en-NZ"/>
        </w:rPr>
        <w:t>T</w:t>
      </w:r>
      <w:r w:rsidR="004022A1" w:rsidRPr="00AC38CD">
        <w:rPr>
          <w:rFonts w:ascii="Helvetica" w:eastAsia="Times New Roman" w:hAnsi="Helvetica" w:cs="Helvetica"/>
          <w:color w:val="000000" w:themeColor="text1"/>
          <w:sz w:val="24"/>
          <w:szCs w:val="24"/>
          <w:lang w:eastAsia="en-NZ"/>
        </w:rPr>
        <w:t xml:space="preserve">here is a lack of core parenting skills. </w:t>
      </w:r>
    </w:p>
    <w:p w:rsidR="004022A1" w:rsidRPr="00AC38CD" w:rsidRDefault="004022A1" w:rsidP="004022A1">
      <w:pPr>
        <w:spacing w:before="240" w:after="100" w:afterAutospacing="1" w:line="240" w:lineRule="auto"/>
        <w:jc w:val="both"/>
        <w:outlineLvl w:val="1"/>
        <w:rPr>
          <w:rFonts w:ascii="Helvetica" w:eastAsia="Times New Roman" w:hAnsi="Helvetica" w:cs="Helvetica"/>
          <w:bCs/>
          <w:i/>
          <w:color w:val="000000" w:themeColor="text1"/>
          <w:sz w:val="24"/>
          <w:szCs w:val="24"/>
          <w:lang w:eastAsia="en-NZ"/>
        </w:rPr>
      </w:pPr>
      <w:bookmarkStart w:id="105" w:name="_Toc395868044"/>
      <w:bookmarkStart w:id="106" w:name="_Toc395868667"/>
      <w:bookmarkStart w:id="107" w:name="_Toc395869054"/>
      <w:r w:rsidRPr="00AC38CD">
        <w:rPr>
          <w:rFonts w:ascii="Helvetica" w:eastAsia="Times New Roman" w:hAnsi="Helvetica" w:cs="Helvetica"/>
          <w:bCs/>
          <w:i/>
          <w:color w:val="000000" w:themeColor="text1"/>
          <w:sz w:val="24"/>
          <w:szCs w:val="24"/>
          <w:lang w:eastAsia="en-NZ"/>
        </w:rPr>
        <w:t>Policy Principles:</w:t>
      </w:r>
      <w:bookmarkEnd w:id="105"/>
      <w:bookmarkEnd w:id="106"/>
      <w:bookmarkEnd w:id="107"/>
    </w:p>
    <w:p w:rsidR="004022A1" w:rsidRPr="00AC38CD" w:rsidRDefault="004022A1" w:rsidP="004022A1">
      <w:pPr>
        <w:numPr>
          <w:ilvl w:val="0"/>
          <w:numId w:val="119"/>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We need relevant measures across all government sectors to monitor family success in quality of life indicators</w:t>
      </w:r>
      <w:r w:rsidR="00B00BA9" w:rsidRPr="00AC38CD">
        <w:rPr>
          <w:rFonts w:ascii="Helvetica" w:eastAsia="Times New Roman" w:hAnsi="Helvetica" w:cs="Helvetica"/>
          <w:color w:val="000000" w:themeColor="text1"/>
          <w:sz w:val="24"/>
          <w:szCs w:val="24"/>
          <w:lang w:eastAsia="en-NZ"/>
        </w:rPr>
        <w:t>;</w:t>
      </w:r>
      <w:r w:rsidRPr="00AC38CD">
        <w:rPr>
          <w:rFonts w:ascii="Helvetica" w:eastAsia="Times New Roman" w:hAnsi="Helvetica" w:cs="Helvetica"/>
          <w:color w:val="000000" w:themeColor="text1"/>
          <w:sz w:val="24"/>
          <w:szCs w:val="24"/>
          <w:lang w:eastAsia="en-NZ"/>
        </w:rPr>
        <w:t xml:space="preserve"> </w:t>
      </w:r>
    </w:p>
    <w:p w:rsidR="004022A1" w:rsidRPr="00AC38CD" w:rsidRDefault="004022A1" w:rsidP="004022A1">
      <w:pPr>
        <w:numPr>
          <w:ilvl w:val="0"/>
          <w:numId w:val="119"/>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Family resilience is reliant on both the internal skill set and strengths of the parents and the health of the local community in which they are based. Therefore policy needs to be focused on both the individual family and their communities</w:t>
      </w:r>
      <w:r w:rsidR="00B00BA9" w:rsidRPr="00AC38CD">
        <w:rPr>
          <w:rFonts w:ascii="Helvetica" w:eastAsia="Times New Roman" w:hAnsi="Helvetica" w:cs="Helvetica"/>
          <w:color w:val="000000" w:themeColor="text1"/>
          <w:sz w:val="24"/>
          <w:szCs w:val="24"/>
          <w:lang w:eastAsia="en-NZ"/>
        </w:rPr>
        <w:t>;</w:t>
      </w:r>
      <w:r w:rsidRPr="00AC38CD">
        <w:rPr>
          <w:rFonts w:ascii="Helvetica" w:eastAsia="Times New Roman" w:hAnsi="Helvetica" w:cs="Helvetica"/>
          <w:color w:val="000000" w:themeColor="text1"/>
          <w:sz w:val="24"/>
          <w:szCs w:val="24"/>
          <w:lang w:eastAsia="en-NZ"/>
        </w:rPr>
        <w:t xml:space="preserve"> </w:t>
      </w:r>
    </w:p>
    <w:p w:rsidR="004022A1" w:rsidRPr="00AC38CD" w:rsidRDefault="004022A1" w:rsidP="004022A1">
      <w:pPr>
        <w:numPr>
          <w:ilvl w:val="0"/>
          <w:numId w:val="119"/>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Policy should be based on credible research, robust consultation, and the use of trials/pilots. </w:t>
      </w:r>
    </w:p>
    <w:p w:rsidR="004022A1" w:rsidRPr="00AC38CD" w:rsidRDefault="004022A1" w:rsidP="00BB561B">
      <w:pPr>
        <w:pStyle w:val="Heading2"/>
        <w:rPr>
          <w:rFonts w:eastAsia="Times New Roman"/>
          <w:lang w:eastAsia="en-NZ"/>
        </w:rPr>
      </w:pPr>
      <w:bookmarkStart w:id="108" w:name="_Toc395868045"/>
      <w:bookmarkStart w:id="109" w:name="_Toc395868668"/>
      <w:bookmarkStart w:id="110" w:name="_Toc395869055"/>
      <w:bookmarkStart w:id="111" w:name="_Toc395883190"/>
      <w:r w:rsidRPr="00AC38CD">
        <w:rPr>
          <w:rFonts w:eastAsia="Times New Roman"/>
          <w:lang w:eastAsia="en-NZ"/>
        </w:rPr>
        <w:t>What we have done so far:</w:t>
      </w:r>
      <w:bookmarkEnd w:id="108"/>
      <w:bookmarkEnd w:id="109"/>
      <w:bookmarkEnd w:id="110"/>
      <w:bookmarkEnd w:id="111"/>
    </w:p>
    <w:p w:rsidR="004022A1" w:rsidRPr="00AC38CD" w:rsidRDefault="004022A1" w:rsidP="004022A1">
      <w:pPr>
        <w:numPr>
          <w:ilvl w:val="0"/>
          <w:numId w:val="120"/>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Established the Families Commission to research issues relating to families and provide evidence-based advice to government and the NGO sector on policy development; </w:t>
      </w:r>
    </w:p>
    <w:p w:rsidR="004022A1" w:rsidRPr="00AC38CD" w:rsidRDefault="004022A1" w:rsidP="004022A1">
      <w:pPr>
        <w:numPr>
          <w:ilvl w:val="0"/>
          <w:numId w:val="120"/>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Pushed to establish family tax credits as part of Working for Families; </w:t>
      </w:r>
    </w:p>
    <w:p w:rsidR="004022A1" w:rsidRPr="00AC38CD" w:rsidRDefault="004022A1" w:rsidP="004022A1">
      <w:pPr>
        <w:numPr>
          <w:ilvl w:val="0"/>
          <w:numId w:val="120"/>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Ensured KiwiSaver schemes will be able to be used as a deposit subsidy for a house, subject to criteria; </w:t>
      </w:r>
    </w:p>
    <w:p w:rsidR="004022A1" w:rsidRPr="00AC38CD" w:rsidRDefault="004022A1" w:rsidP="004022A1">
      <w:pPr>
        <w:numPr>
          <w:ilvl w:val="0"/>
          <w:numId w:val="120"/>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lastRenderedPageBreak/>
        <w:t xml:space="preserve">Increased the Unsupported Child Benefit to match the Foster Care Allowance, so that grandparents raising grandchildren get the same as foster carer rates; </w:t>
      </w:r>
    </w:p>
    <w:p w:rsidR="004022A1" w:rsidRPr="00AC38CD" w:rsidRDefault="004022A1" w:rsidP="004022A1">
      <w:pPr>
        <w:numPr>
          <w:ilvl w:val="0"/>
          <w:numId w:val="120"/>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Developed the 2010 Budget tax package, which saw the biggest reductions in income taxes across the board for families since the 1980s. </w:t>
      </w:r>
    </w:p>
    <w:p w:rsidR="004022A1" w:rsidRPr="00AC38CD" w:rsidRDefault="004022A1" w:rsidP="00BB561B">
      <w:pPr>
        <w:pStyle w:val="Heading2"/>
        <w:rPr>
          <w:rFonts w:eastAsia="Times New Roman"/>
          <w:lang w:eastAsia="en-NZ"/>
        </w:rPr>
      </w:pPr>
      <w:bookmarkStart w:id="112" w:name="_Toc395868046"/>
      <w:bookmarkStart w:id="113" w:name="_Toc395868669"/>
      <w:bookmarkStart w:id="114" w:name="_Toc395869056"/>
      <w:bookmarkStart w:id="115" w:name="_Toc395883191"/>
      <w:r w:rsidRPr="00AC38CD">
        <w:rPr>
          <w:rFonts w:eastAsia="Times New Roman"/>
          <w:lang w:eastAsia="en-NZ"/>
        </w:rPr>
        <w:t>Supporting parents supporting children</w:t>
      </w:r>
      <w:bookmarkEnd w:id="112"/>
      <w:bookmarkEnd w:id="113"/>
      <w:bookmarkEnd w:id="114"/>
      <w:bookmarkEnd w:id="115"/>
      <w:r w:rsidRPr="00AC38CD" w:rsidDel="00A93B24">
        <w:rPr>
          <w:rFonts w:eastAsia="Times New Roman"/>
          <w:lang w:eastAsia="en-NZ"/>
        </w:rPr>
        <w:t xml:space="preserve"> </w:t>
      </w:r>
    </w:p>
    <w:p w:rsidR="004022A1" w:rsidRPr="00AC38CD" w:rsidRDefault="004022A1" w:rsidP="004022A1">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UnitedFuture not only places children and parents firmly at the centre of all our policies – we exist as a party to keep Government focused on the family in all its shapes and sizes. Our main principle is that we believe that investing in those on whom children rely for their wellbeing – namely parents – is </w:t>
      </w:r>
      <w:proofErr w:type="gramStart"/>
      <w:r w:rsidRPr="00AC38CD">
        <w:rPr>
          <w:rFonts w:ascii="Helvetica" w:eastAsia="Times New Roman" w:hAnsi="Helvetica" w:cs="Helvetica"/>
          <w:color w:val="000000" w:themeColor="text1"/>
          <w:sz w:val="24"/>
          <w:szCs w:val="24"/>
          <w:lang w:eastAsia="en-NZ"/>
        </w:rPr>
        <w:t>key</w:t>
      </w:r>
      <w:proofErr w:type="gramEnd"/>
      <w:r w:rsidRPr="00AC38CD">
        <w:rPr>
          <w:rFonts w:ascii="Helvetica" w:eastAsia="Times New Roman" w:hAnsi="Helvetica" w:cs="Helvetica"/>
          <w:color w:val="000000" w:themeColor="text1"/>
          <w:sz w:val="24"/>
          <w:szCs w:val="24"/>
          <w:lang w:eastAsia="en-NZ"/>
        </w:rPr>
        <w:t>. Although this is the thread running through our entire platform, the policies listed below specifically target the well-being of the relational family unit and the choices parents can make regarding the care of their children and their work/life balance options.</w:t>
      </w:r>
    </w:p>
    <w:p w:rsidR="004022A1" w:rsidRPr="00AC38CD" w:rsidRDefault="004022A1" w:rsidP="004022A1">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i/>
          <w:iCs/>
          <w:color w:val="000000" w:themeColor="text1"/>
          <w:sz w:val="24"/>
          <w:szCs w:val="24"/>
          <w:lang w:eastAsia="en-NZ"/>
        </w:rPr>
        <w:t>It is UnitedFuture policy to:</w:t>
      </w:r>
    </w:p>
    <w:p w:rsidR="004022A1" w:rsidRPr="00AC38CD" w:rsidRDefault="004022A1" w:rsidP="004022A1">
      <w:pPr>
        <w:numPr>
          <w:ilvl w:val="0"/>
          <w:numId w:val="63"/>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Introduce Income Sharing for couples with dependent children, to reflect the fact that the family is generally the economic unit and not an individual earner in a family. </w:t>
      </w:r>
      <w:r w:rsidRPr="00AC38CD">
        <w:rPr>
          <w:rFonts w:ascii="Helvetica" w:hAnsi="Helvetica" w:cs="Helvetica"/>
          <w:color w:val="000000"/>
          <w:sz w:val="24"/>
          <w:szCs w:val="24"/>
        </w:rPr>
        <w:t xml:space="preserve">Income Sharing means that, for tax purposes, the income of both parents is combined and then divided equally. Under our progressive taxation system this would </w:t>
      </w:r>
      <w:r w:rsidRPr="00AC38CD">
        <w:rPr>
          <w:rFonts w:ascii="Helvetica" w:eastAsia="Times New Roman" w:hAnsi="Helvetica" w:cs="Helvetica"/>
          <w:color w:val="000000" w:themeColor="text1"/>
          <w:sz w:val="24"/>
          <w:szCs w:val="24"/>
          <w:lang w:eastAsia="en-NZ"/>
        </w:rPr>
        <w:t xml:space="preserve">result in a reduction in combined income tax paid where there is a significant difference in income between partners. It attributes equal value to the different roles each parent plays, whereas our current tax system does not recognise the contribution of parents who spend all or part of their time at home with children. </w:t>
      </w:r>
    </w:p>
    <w:p w:rsidR="004022A1" w:rsidRPr="00AC38CD" w:rsidRDefault="004022A1" w:rsidP="004022A1">
      <w:pPr>
        <w:pStyle w:val="NormalWeb"/>
        <w:spacing w:before="240" w:beforeAutospacing="0"/>
        <w:ind w:left="709"/>
        <w:jc w:val="both"/>
        <w:rPr>
          <w:rFonts w:ascii="Helvetica" w:hAnsi="Helvetica" w:cs="Helvetica"/>
          <w:color w:val="000000"/>
        </w:rPr>
      </w:pPr>
      <w:r w:rsidRPr="00AC38CD">
        <w:rPr>
          <w:rFonts w:ascii="Helvetica" w:hAnsi="Helvetica" w:cs="Helvetica"/>
          <w:color w:val="000000" w:themeColor="text1"/>
        </w:rPr>
        <w:t xml:space="preserve">Income Sharing will give couples with children the option of having a parent work fewer or more flexible hours, be at home raising their children, and able to retain more of their combined after-tax income. </w:t>
      </w:r>
      <w:r w:rsidRPr="00AC38CD">
        <w:rPr>
          <w:rFonts w:ascii="Helvetica" w:hAnsi="Helvetica" w:cs="Helvetica"/>
          <w:color w:val="000000"/>
        </w:rPr>
        <w:t>Since the government subsidises childcare for those returning to paid work, it should also acknowledge the contribution of those who have decided to forego their income, in whole or in part, to stay at home with their children.</w:t>
      </w:r>
    </w:p>
    <w:p w:rsidR="004022A1" w:rsidRPr="00AC38CD" w:rsidRDefault="004022A1" w:rsidP="004022A1">
      <w:pPr>
        <w:spacing w:before="240" w:after="100" w:afterAutospacing="1" w:line="240" w:lineRule="auto"/>
        <w:ind w:left="709"/>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Legislation to put Income Sharing into effect has already been introduced into Parliament by UnitedFuture; </w:t>
      </w:r>
    </w:p>
    <w:p w:rsidR="004022A1" w:rsidRPr="00AC38CD" w:rsidRDefault="004022A1" w:rsidP="004022A1">
      <w:pPr>
        <w:numPr>
          <w:ilvl w:val="0"/>
          <w:numId w:val="6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Extend paid Parental leave to 13 months, as originally recommended by the Families Commission. In addition to the current 14 weeks' leave for mothers (which is able to be transferred to her partner upon application), a father or other partner would be able to take up to four weeks' paid leave in their own right, either at the same time as the mother or on their own. An additional 38 weeks' 'family leave' would be available to either parent, adding up to 56 weeks in total. The full package would be phased in over time with the aim of providing the full entitlement</w:t>
      </w:r>
      <w:r w:rsidR="00CA6938" w:rsidRPr="00AC38CD">
        <w:rPr>
          <w:rFonts w:ascii="Helvetica" w:eastAsia="Times New Roman" w:hAnsi="Helvetica" w:cs="Helvetica"/>
          <w:color w:val="000000" w:themeColor="text1"/>
          <w:sz w:val="24"/>
          <w:szCs w:val="24"/>
          <w:lang w:eastAsia="en-NZ"/>
        </w:rPr>
        <w:t xml:space="preserve"> within 5 years</w:t>
      </w:r>
      <w:r w:rsidR="00B00BA9" w:rsidRPr="00AC38CD">
        <w:rPr>
          <w:rFonts w:ascii="Helvetica" w:eastAsia="Times New Roman" w:hAnsi="Helvetica" w:cs="Helvetica"/>
          <w:color w:val="000000" w:themeColor="text1"/>
          <w:sz w:val="24"/>
          <w:szCs w:val="24"/>
          <w:lang w:eastAsia="en-NZ"/>
        </w:rPr>
        <w:t>;</w:t>
      </w:r>
      <w:r w:rsidRPr="00AC38CD">
        <w:rPr>
          <w:rFonts w:ascii="Helvetica" w:eastAsia="Times New Roman" w:hAnsi="Helvetica" w:cs="Helvetica"/>
          <w:color w:val="000000" w:themeColor="text1"/>
          <w:sz w:val="24"/>
          <w:szCs w:val="24"/>
          <w:lang w:eastAsia="en-NZ"/>
        </w:rPr>
        <w:t xml:space="preserve"> </w:t>
      </w:r>
    </w:p>
    <w:p w:rsidR="004022A1" w:rsidRPr="00AC38CD" w:rsidRDefault="004022A1" w:rsidP="004022A1">
      <w:pPr>
        <w:numPr>
          <w:ilvl w:val="0"/>
          <w:numId w:val="6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Support flexible working hours; </w:t>
      </w:r>
    </w:p>
    <w:p w:rsidR="004022A1" w:rsidRPr="00AC38CD" w:rsidRDefault="004022A1" w:rsidP="004022A1">
      <w:pPr>
        <w:numPr>
          <w:ilvl w:val="0"/>
          <w:numId w:val="6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lastRenderedPageBreak/>
        <w:t xml:space="preserve">Create one-stop shop Family Service Centres, building on the current 'Heartland Services Centres' model used in rural areas, to meet community needs in a coherent and family-friendly way. These centres would offer parents information on opportunities that exist for them and their children, and would be a point of contact for government and NGO-provided services demanded by the community, such as: </w:t>
      </w:r>
    </w:p>
    <w:p w:rsidR="004022A1" w:rsidRPr="00AC38CD" w:rsidRDefault="004022A1" w:rsidP="004022A1">
      <w:pPr>
        <w:numPr>
          <w:ilvl w:val="1"/>
          <w:numId w:val="6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health checks </w:t>
      </w:r>
    </w:p>
    <w:p w:rsidR="004022A1" w:rsidRPr="00AC38CD" w:rsidRDefault="004022A1" w:rsidP="004022A1">
      <w:pPr>
        <w:numPr>
          <w:ilvl w:val="1"/>
          <w:numId w:val="6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early childhood education and care options </w:t>
      </w:r>
    </w:p>
    <w:p w:rsidR="004022A1" w:rsidRPr="00AC38CD" w:rsidRDefault="004022A1" w:rsidP="004022A1">
      <w:pPr>
        <w:numPr>
          <w:ilvl w:val="1"/>
          <w:numId w:val="6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relationship counselling </w:t>
      </w:r>
    </w:p>
    <w:p w:rsidR="004022A1" w:rsidRPr="00AC38CD" w:rsidRDefault="00604879" w:rsidP="004022A1">
      <w:pPr>
        <w:numPr>
          <w:ilvl w:val="1"/>
          <w:numId w:val="65"/>
        </w:numPr>
        <w:spacing w:before="240" w:after="100" w:afterAutospacing="1" w:line="240" w:lineRule="auto"/>
        <w:jc w:val="both"/>
        <w:rPr>
          <w:rFonts w:ascii="Helvetica" w:eastAsia="Times New Roman" w:hAnsi="Helvetica" w:cs="Helvetica"/>
          <w:color w:val="000000" w:themeColor="text1"/>
          <w:sz w:val="24"/>
          <w:szCs w:val="24"/>
          <w:lang w:eastAsia="en-NZ"/>
        </w:rPr>
      </w:pPr>
      <w:r>
        <w:rPr>
          <w:rFonts w:ascii="Helvetica" w:eastAsia="Times New Roman" w:hAnsi="Helvetica" w:cs="Helvetica"/>
          <w:color w:val="000000" w:themeColor="text1"/>
          <w:sz w:val="24"/>
          <w:szCs w:val="24"/>
          <w:lang w:eastAsia="en-NZ"/>
        </w:rPr>
        <w:t>w</w:t>
      </w:r>
      <w:r w:rsidR="004022A1" w:rsidRPr="00AC38CD">
        <w:rPr>
          <w:rFonts w:ascii="Helvetica" w:eastAsia="Times New Roman" w:hAnsi="Helvetica" w:cs="Helvetica"/>
          <w:color w:val="000000" w:themeColor="text1"/>
          <w:sz w:val="24"/>
          <w:szCs w:val="24"/>
          <w:lang w:eastAsia="en-NZ"/>
        </w:rPr>
        <w:t xml:space="preserve">orking for Families entitlements, other benefit information and budget advice </w:t>
      </w:r>
    </w:p>
    <w:p w:rsidR="004022A1" w:rsidRPr="00AC38CD" w:rsidRDefault="004022A1" w:rsidP="004022A1">
      <w:pPr>
        <w:numPr>
          <w:ilvl w:val="1"/>
          <w:numId w:val="6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parent education opportunities and support</w:t>
      </w:r>
      <w:r w:rsidR="00B00BA9" w:rsidRPr="00AC38CD">
        <w:rPr>
          <w:rFonts w:ascii="Helvetica" w:eastAsia="Times New Roman" w:hAnsi="Helvetica" w:cs="Helvetica"/>
          <w:color w:val="000000" w:themeColor="text1"/>
          <w:sz w:val="24"/>
          <w:szCs w:val="24"/>
          <w:lang w:eastAsia="en-NZ"/>
        </w:rPr>
        <w:t>;</w:t>
      </w:r>
      <w:r w:rsidRPr="00AC38CD">
        <w:rPr>
          <w:rFonts w:ascii="Helvetica" w:eastAsia="Times New Roman" w:hAnsi="Helvetica" w:cs="Helvetica"/>
          <w:color w:val="000000" w:themeColor="text1"/>
          <w:sz w:val="24"/>
          <w:szCs w:val="24"/>
          <w:lang w:eastAsia="en-NZ"/>
        </w:rPr>
        <w:t xml:space="preserve"> </w:t>
      </w:r>
    </w:p>
    <w:p w:rsidR="004022A1" w:rsidRPr="00AC38CD" w:rsidRDefault="004022A1" w:rsidP="004022A1">
      <w:pPr>
        <w:numPr>
          <w:ilvl w:val="0"/>
          <w:numId w:val="121"/>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Fund a public education campaign to provide couples with the tools to improve their relationships, followed up by access to resources and counselling services; </w:t>
      </w:r>
    </w:p>
    <w:p w:rsidR="004022A1" w:rsidRPr="00AC38CD" w:rsidRDefault="004022A1" w:rsidP="004022A1">
      <w:pPr>
        <w:numPr>
          <w:ilvl w:val="0"/>
          <w:numId w:val="122"/>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Improve access to effective parenting programmes for a wider range of parents and parenting stages; </w:t>
      </w:r>
    </w:p>
    <w:p w:rsidR="004022A1" w:rsidRPr="00AC38CD" w:rsidRDefault="004022A1" w:rsidP="004022A1">
      <w:pPr>
        <w:numPr>
          <w:ilvl w:val="0"/>
          <w:numId w:val="122"/>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Improve access to relationship counsellors and courses for families; </w:t>
      </w:r>
    </w:p>
    <w:p w:rsidR="004022A1" w:rsidRPr="00AC38CD" w:rsidRDefault="004022A1" w:rsidP="004022A1">
      <w:pPr>
        <w:numPr>
          <w:ilvl w:val="0"/>
          <w:numId w:val="122"/>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Ensure that schools years 7–13 at school take an integrated approach to life skills by establishing it as a separate subject, including segments on career planning, budgeting advice, civic education, relationship and parenting skills;</w:t>
      </w:r>
    </w:p>
    <w:p w:rsidR="004022A1" w:rsidRPr="00AC38CD" w:rsidRDefault="004022A1" w:rsidP="004022A1">
      <w:pPr>
        <w:numPr>
          <w:ilvl w:val="0"/>
          <w:numId w:val="6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Target infant health by concentrating on the appropriate support for parents before and after birth and ensuring high-quality extended care and support, including home visits, by lead maternity carers and Plunket; </w:t>
      </w:r>
    </w:p>
    <w:p w:rsidR="004022A1" w:rsidRPr="00AC38CD" w:rsidRDefault="004022A1" w:rsidP="004022A1">
      <w:pPr>
        <w:numPr>
          <w:ilvl w:val="0"/>
          <w:numId w:val="6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Treat child obesity as a parenting issue and use parent education as the first line of attack to reduce obesity rates; </w:t>
      </w:r>
    </w:p>
    <w:p w:rsidR="004022A1" w:rsidRPr="00AC38CD" w:rsidRDefault="004022A1" w:rsidP="004022A1">
      <w:pPr>
        <w:numPr>
          <w:ilvl w:val="0"/>
          <w:numId w:val="65"/>
        </w:numPr>
        <w:spacing w:before="240" w:after="100" w:afterAutospacing="1" w:line="240" w:lineRule="auto"/>
        <w:jc w:val="both"/>
        <w:rPr>
          <w:rFonts w:ascii="Helvetica" w:eastAsia="Times New Roman" w:hAnsi="Helvetica" w:cs="Helvetica"/>
          <w:i/>
          <w:iCs/>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Take further steps to safeguard children from harmful internet material, working with organisations such as </w:t>
      </w:r>
      <w:proofErr w:type="spellStart"/>
      <w:r w:rsidRPr="00AC38CD">
        <w:rPr>
          <w:rFonts w:ascii="Helvetica" w:eastAsia="Times New Roman" w:hAnsi="Helvetica" w:cs="Helvetica"/>
          <w:color w:val="000000" w:themeColor="text1"/>
          <w:sz w:val="24"/>
          <w:szCs w:val="24"/>
          <w:lang w:eastAsia="en-NZ"/>
        </w:rPr>
        <w:t>NetSafe</w:t>
      </w:r>
      <w:proofErr w:type="spellEnd"/>
      <w:r w:rsidRPr="00AC38CD">
        <w:rPr>
          <w:rFonts w:ascii="Helvetica" w:eastAsia="Times New Roman" w:hAnsi="Helvetica" w:cs="Helvetica"/>
          <w:color w:val="000000" w:themeColor="text1"/>
          <w:sz w:val="24"/>
          <w:szCs w:val="24"/>
          <w:lang w:eastAsia="en-NZ"/>
        </w:rPr>
        <w:t xml:space="preserve"> and the ICT industry to ensure that filtering software and other appropriate safety measures, including effective Codes of Practice, are effective</w:t>
      </w:r>
      <w:r w:rsidR="00B00BA9" w:rsidRPr="00AC38CD">
        <w:rPr>
          <w:rFonts w:ascii="Helvetica" w:eastAsia="Times New Roman" w:hAnsi="Helvetica" w:cs="Helvetica"/>
          <w:color w:val="000000" w:themeColor="text1"/>
          <w:sz w:val="24"/>
          <w:szCs w:val="24"/>
          <w:lang w:eastAsia="en-NZ"/>
        </w:rPr>
        <w:t>;</w:t>
      </w:r>
    </w:p>
    <w:p w:rsidR="004022A1" w:rsidRPr="00AC38CD" w:rsidRDefault="004022A1" w:rsidP="004022A1">
      <w:pPr>
        <w:numPr>
          <w:ilvl w:val="0"/>
          <w:numId w:val="122"/>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Make the Children's Commissioner part of the refocused Families Commission;</w:t>
      </w:r>
    </w:p>
    <w:p w:rsidR="004022A1" w:rsidRPr="00AC38CD" w:rsidRDefault="004022A1" w:rsidP="004022A1">
      <w:pPr>
        <w:numPr>
          <w:ilvl w:val="0"/>
          <w:numId w:val="122"/>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Support the ongoing funding and development of the longitudinal programme, "Growing Up in New Zealand" and the Dunedin Multidisciplinary Health and Development Study and the Christchurch Health and Development Study.</w:t>
      </w:r>
    </w:p>
    <w:p w:rsidR="004022A1" w:rsidRPr="00AC38CD" w:rsidRDefault="004022A1" w:rsidP="004022A1">
      <w:pPr>
        <w:spacing w:before="240" w:after="100" w:afterAutospacing="1" w:line="240" w:lineRule="auto"/>
        <w:jc w:val="center"/>
        <w:rPr>
          <w:rFonts w:ascii="Helvetica" w:eastAsia="Times New Roman" w:hAnsi="Helvetica" w:cs="Helvetica"/>
          <w:b/>
          <w:color w:val="000000" w:themeColor="text1"/>
          <w:sz w:val="24"/>
          <w:szCs w:val="24"/>
          <w:lang w:eastAsia="en-NZ"/>
        </w:rPr>
      </w:pPr>
      <w:r w:rsidRPr="00AC38CD">
        <w:rPr>
          <w:rFonts w:ascii="Helvetica" w:eastAsia="Times New Roman" w:hAnsi="Helvetica" w:cs="Helvetica"/>
          <w:b/>
          <w:color w:val="000000" w:themeColor="text1"/>
          <w:sz w:val="24"/>
          <w:szCs w:val="24"/>
          <w:lang w:eastAsia="en-NZ"/>
        </w:rPr>
        <w:lastRenderedPageBreak/>
        <w:t>See also UnitedFuture po</w:t>
      </w:r>
      <w:r w:rsidR="003E186C">
        <w:rPr>
          <w:rFonts w:ascii="Helvetica" w:eastAsia="Times New Roman" w:hAnsi="Helvetica" w:cs="Helvetica"/>
          <w:b/>
          <w:color w:val="000000" w:themeColor="text1"/>
          <w:sz w:val="24"/>
          <w:szCs w:val="24"/>
          <w:lang w:eastAsia="en-NZ"/>
        </w:rPr>
        <w:t xml:space="preserve">licies on </w:t>
      </w:r>
      <w:hyperlink w:anchor="_EDUCATION" w:history="1">
        <w:r w:rsidR="003E186C" w:rsidRPr="003E186C">
          <w:rPr>
            <w:rStyle w:val="Hyperlink"/>
            <w:rFonts w:ascii="Helvetica" w:eastAsia="Times New Roman" w:hAnsi="Helvetica" w:cs="Helvetica"/>
            <w:b/>
            <w:sz w:val="24"/>
            <w:szCs w:val="24"/>
            <w:lang w:eastAsia="en-NZ"/>
          </w:rPr>
          <w:t>Education</w:t>
        </w:r>
      </w:hyperlink>
      <w:r w:rsidR="003E186C">
        <w:rPr>
          <w:rFonts w:ascii="Helvetica" w:eastAsia="Times New Roman" w:hAnsi="Helvetica" w:cs="Helvetica"/>
          <w:b/>
          <w:color w:val="000000" w:themeColor="text1"/>
          <w:sz w:val="24"/>
          <w:szCs w:val="24"/>
          <w:lang w:eastAsia="en-NZ"/>
        </w:rPr>
        <w:t xml:space="preserve"> and </w:t>
      </w:r>
      <w:hyperlink w:anchor="_HEALTH" w:history="1">
        <w:r w:rsidR="003E186C" w:rsidRPr="003E186C">
          <w:rPr>
            <w:rStyle w:val="Hyperlink"/>
            <w:rFonts w:ascii="Helvetica" w:eastAsia="Times New Roman" w:hAnsi="Helvetica" w:cs="Helvetica"/>
            <w:b/>
            <w:sz w:val="24"/>
            <w:szCs w:val="24"/>
            <w:lang w:eastAsia="en-NZ"/>
          </w:rPr>
          <w:t>Health</w:t>
        </w:r>
      </w:hyperlink>
    </w:p>
    <w:p w:rsidR="004022A1" w:rsidRPr="00AC38CD" w:rsidRDefault="004022A1" w:rsidP="004022A1">
      <w:pPr>
        <w:spacing w:before="240" w:after="100" w:afterAutospacing="1" w:line="240" w:lineRule="auto"/>
        <w:jc w:val="center"/>
        <w:rPr>
          <w:rFonts w:ascii="Helvetica" w:eastAsia="Times New Roman" w:hAnsi="Helvetica" w:cs="Helvetica"/>
          <w:b/>
          <w:color w:val="000000" w:themeColor="text1"/>
          <w:sz w:val="24"/>
          <w:szCs w:val="24"/>
          <w:lang w:eastAsia="en-NZ"/>
        </w:rPr>
      </w:pPr>
    </w:p>
    <w:p w:rsidR="004022A1" w:rsidRPr="00AC38CD" w:rsidRDefault="004022A1" w:rsidP="00BB561B">
      <w:pPr>
        <w:pStyle w:val="Heading2"/>
        <w:rPr>
          <w:rFonts w:eastAsia="Times New Roman"/>
          <w:lang w:eastAsia="en-NZ"/>
        </w:rPr>
      </w:pPr>
      <w:bookmarkStart w:id="116" w:name="_Toc395868047"/>
      <w:bookmarkStart w:id="117" w:name="_Toc395868670"/>
      <w:bookmarkStart w:id="118" w:name="_Toc395869057"/>
      <w:bookmarkStart w:id="119" w:name="_Toc395883192"/>
      <w:r w:rsidRPr="00AC38CD">
        <w:rPr>
          <w:rFonts w:eastAsia="Times New Roman"/>
          <w:lang w:eastAsia="en-NZ"/>
        </w:rPr>
        <w:t>Separated Families and the Care of Children</w:t>
      </w:r>
      <w:bookmarkEnd w:id="116"/>
      <w:bookmarkEnd w:id="117"/>
      <w:bookmarkEnd w:id="118"/>
      <w:bookmarkEnd w:id="119"/>
    </w:p>
    <w:p w:rsidR="004022A1" w:rsidRPr="00AC38CD" w:rsidRDefault="004022A1" w:rsidP="004022A1">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Close to one in three children in New Zealand are growing up in a house without both their biological parents. Some children have never lived under one roof with both their parents. Many other children and parents have had to adjust to family life after separation and divorce. A significant number of grandparents have also found themselves raising children that, for various reasons, their own children have been unable to parent themselves.</w:t>
      </w:r>
    </w:p>
    <w:p w:rsidR="004022A1" w:rsidRPr="00AC38CD" w:rsidRDefault="004022A1" w:rsidP="004022A1">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i/>
          <w:iCs/>
          <w:color w:val="000000" w:themeColor="text1"/>
          <w:sz w:val="24"/>
          <w:szCs w:val="24"/>
          <w:lang w:eastAsia="en-NZ"/>
        </w:rPr>
        <w:t>It is UnitedFuture Policy to:</w:t>
      </w:r>
    </w:p>
    <w:p w:rsidR="004022A1" w:rsidRPr="00AC38CD" w:rsidRDefault="004022A1" w:rsidP="004022A1">
      <w:pPr>
        <w:numPr>
          <w:ilvl w:val="0"/>
          <w:numId w:val="127"/>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Amend the Care of Children Act to make explicit the presumption of shared care when determining the care arrangements for children when parents separate, as long as both parents are competent, and it is in the child’s best interest to continue to have regular contact with both parents after divorce or separation</w:t>
      </w:r>
      <w:r w:rsidR="00B00BA9" w:rsidRPr="00AC38CD">
        <w:rPr>
          <w:rFonts w:ascii="Helvetica" w:eastAsia="Times New Roman" w:hAnsi="Helvetica" w:cs="Helvetica"/>
          <w:color w:val="000000" w:themeColor="text1"/>
          <w:sz w:val="24"/>
          <w:szCs w:val="24"/>
          <w:lang w:eastAsia="en-NZ"/>
        </w:rPr>
        <w:t>;</w:t>
      </w:r>
      <w:r w:rsidRPr="00AC38CD">
        <w:rPr>
          <w:rFonts w:ascii="Helvetica" w:eastAsia="Times New Roman" w:hAnsi="Helvetica" w:cs="Helvetica"/>
          <w:color w:val="000000" w:themeColor="text1"/>
          <w:sz w:val="24"/>
          <w:szCs w:val="24"/>
          <w:lang w:eastAsia="en-NZ"/>
        </w:rPr>
        <w:t xml:space="preserve"> </w:t>
      </w:r>
    </w:p>
    <w:p w:rsidR="004022A1" w:rsidRPr="00AC38CD" w:rsidRDefault="004022A1" w:rsidP="004022A1">
      <w:pPr>
        <w:numPr>
          <w:ilvl w:val="0"/>
          <w:numId w:val="127"/>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Support all moves to introduce mediation services into the Family Court system to reduce the need for lawyers and judges when settling disputes; </w:t>
      </w:r>
    </w:p>
    <w:p w:rsidR="004022A1" w:rsidRPr="00AC38CD" w:rsidRDefault="004022A1" w:rsidP="004022A1">
      <w:pPr>
        <w:numPr>
          <w:ilvl w:val="0"/>
          <w:numId w:val="127"/>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Introduce compulsory DNA paternity testing to determine parentage in cases of disputed fatherhood. </w:t>
      </w:r>
    </w:p>
    <w:p w:rsidR="004022A1" w:rsidRPr="00AC38CD" w:rsidRDefault="004022A1" w:rsidP="004022A1">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UnitedFuture knows that many grandparents who have been left to look after their grandchildren provide a selfless service that is of great benefit to society and the children themselves. Although these New Zealanders are fiercely independent and loathe asking for help, UnitedFuture thinks it is only fair that this contribution is acknowledged by the state. </w:t>
      </w:r>
    </w:p>
    <w:p w:rsidR="004022A1" w:rsidRPr="00AC38CD" w:rsidRDefault="004022A1" w:rsidP="004022A1">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i/>
          <w:iCs/>
          <w:color w:val="000000" w:themeColor="text1"/>
          <w:sz w:val="24"/>
          <w:szCs w:val="24"/>
          <w:lang w:eastAsia="en-NZ"/>
        </w:rPr>
        <w:t>It is UnitedFuture Policy to:</w:t>
      </w:r>
    </w:p>
    <w:p w:rsidR="004022A1" w:rsidRPr="00AC38CD" w:rsidRDefault="004022A1" w:rsidP="004022A1">
      <w:pPr>
        <w:numPr>
          <w:ilvl w:val="0"/>
          <w:numId w:val="128"/>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Raise carer rates for grandparents to the same as that enjoyed by foster parents, including additional assistance and support in the form of respite care, grants for sports gear, legal aid and other such expenses or other help in areas to be determined by grandparents themselves. </w:t>
      </w:r>
    </w:p>
    <w:p w:rsidR="004022A1" w:rsidRPr="00AC38CD" w:rsidRDefault="004022A1" w:rsidP="00BB561B">
      <w:pPr>
        <w:pStyle w:val="Heading2"/>
        <w:rPr>
          <w:rFonts w:eastAsia="Times New Roman"/>
          <w:lang w:eastAsia="en-NZ"/>
        </w:rPr>
      </w:pPr>
      <w:bookmarkStart w:id="120" w:name="_Toc395868048"/>
      <w:bookmarkStart w:id="121" w:name="_Toc395868671"/>
      <w:bookmarkStart w:id="122" w:name="_Toc395869058"/>
      <w:bookmarkStart w:id="123" w:name="_Toc395883193"/>
      <w:r w:rsidRPr="00AC38CD">
        <w:rPr>
          <w:rFonts w:eastAsia="Times New Roman"/>
          <w:lang w:eastAsia="en-NZ"/>
        </w:rPr>
        <w:t>Child Support</w:t>
      </w:r>
      <w:bookmarkEnd w:id="120"/>
      <w:bookmarkEnd w:id="121"/>
      <w:bookmarkEnd w:id="122"/>
      <w:bookmarkEnd w:id="123"/>
    </w:p>
    <w:p w:rsidR="004022A1" w:rsidRPr="00AC38CD" w:rsidRDefault="004022A1" w:rsidP="004022A1">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Over the past two parliamentary terms UnitedFuture has led a review of the child support scheme to make it more responsive to factors such as shared care, the income levels of both parents and the costs of raising children.</w:t>
      </w:r>
    </w:p>
    <w:p w:rsidR="004022A1" w:rsidRPr="00AC38CD" w:rsidRDefault="004022A1" w:rsidP="004022A1">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UnitedFuture wants to continue to improve the child support system, to look at ways in which the system can be made fairer and enable and encourage both parents to stay involved in the lives of their children.</w:t>
      </w:r>
    </w:p>
    <w:p w:rsidR="004022A1" w:rsidRPr="00AC38CD" w:rsidRDefault="004022A1" w:rsidP="004022A1">
      <w:p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i/>
          <w:iCs/>
          <w:color w:val="000000" w:themeColor="text1"/>
          <w:sz w:val="24"/>
          <w:szCs w:val="24"/>
          <w:lang w:eastAsia="en-NZ"/>
        </w:rPr>
        <w:lastRenderedPageBreak/>
        <w:t>It is UnitedFuture Policy to:</w:t>
      </w:r>
    </w:p>
    <w:p w:rsidR="004022A1" w:rsidRPr="00AC38CD" w:rsidRDefault="004022A1" w:rsidP="004022A1">
      <w:pPr>
        <w:numPr>
          <w:ilvl w:val="0"/>
          <w:numId w:val="65"/>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Allow payments to separating parents on a benefit to be split at the ratio the parents decide is best for the child, and to reflect the contribution that both parents are making to that child’s upbringing; </w:t>
      </w:r>
    </w:p>
    <w:p w:rsidR="004022A1" w:rsidRPr="00AC38CD" w:rsidRDefault="00604879" w:rsidP="004022A1">
      <w:pPr>
        <w:numPr>
          <w:ilvl w:val="0"/>
          <w:numId w:val="65"/>
        </w:numPr>
        <w:spacing w:before="240" w:after="100" w:afterAutospacing="1" w:line="240" w:lineRule="auto"/>
        <w:jc w:val="both"/>
        <w:rPr>
          <w:rFonts w:ascii="Helvetica" w:eastAsia="Times New Roman" w:hAnsi="Helvetica" w:cs="Helvetica"/>
          <w:color w:val="000000" w:themeColor="text1"/>
          <w:sz w:val="24"/>
          <w:szCs w:val="24"/>
          <w:lang w:eastAsia="en-NZ"/>
        </w:rPr>
      </w:pPr>
      <w:r>
        <w:rPr>
          <w:rFonts w:ascii="Helvetica" w:eastAsia="Times New Roman" w:hAnsi="Helvetica" w:cs="Helvetica"/>
          <w:color w:val="000000" w:themeColor="text1"/>
          <w:sz w:val="24"/>
          <w:szCs w:val="24"/>
          <w:lang w:eastAsia="en-NZ"/>
        </w:rPr>
        <w:t>R</w:t>
      </w:r>
      <w:r w:rsidR="004022A1" w:rsidRPr="00AC38CD">
        <w:rPr>
          <w:rFonts w:ascii="Helvetica" w:eastAsia="Times New Roman" w:hAnsi="Helvetica" w:cs="Helvetica"/>
          <w:color w:val="000000" w:themeColor="text1"/>
          <w:sz w:val="24"/>
          <w:szCs w:val="24"/>
          <w:lang w:eastAsia="en-NZ"/>
        </w:rPr>
        <w:t>equire one nominated parent, in the situation where both parents are on a benefit, to continue to seek work once the child reaches 3 months of age, in the same way they would as if they had no child. Once that parent has found work the then the child support payment should go to the other parent in full or a split amount decided by the family.</w:t>
      </w:r>
    </w:p>
    <w:p w:rsidR="004022A1" w:rsidRPr="00AC38CD" w:rsidRDefault="004022A1" w:rsidP="004022A1">
      <w:pPr>
        <w:spacing w:before="240" w:after="100" w:afterAutospacing="1" w:line="240" w:lineRule="auto"/>
        <w:ind w:left="720"/>
        <w:jc w:val="both"/>
        <w:outlineLvl w:val="1"/>
        <w:rPr>
          <w:rFonts w:ascii="Helvetica" w:eastAsia="Times New Roman" w:hAnsi="Helvetica" w:cs="Helvetica"/>
          <w:b/>
          <w:bCs/>
          <w:color w:val="000000" w:themeColor="text1"/>
          <w:sz w:val="24"/>
          <w:szCs w:val="24"/>
          <w:lang w:eastAsia="en-NZ"/>
        </w:rPr>
      </w:pPr>
    </w:p>
    <w:p w:rsidR="004022A1" w:rsidRPr="00AC38CD" w:rsidRDefault="004022A1" w:rsidP="004022A1">
      <w:pPr>
        <w:rPr>
          <w:rFonts w:ascii="Helvetica" w:eastAsia="Times New Roman" w:hAnsi="Helvetica" w:cs="Helvetica"/>
          <w:b/>
          <w:bCs/>
          <w:color w:val="000000" w:themeColor="text1"/>
          <w:kern w:val="36"/>
          <w:sz w:val="24"/>
          <w:szCs w:val="24"/>
          <w:lang w:eastAsia="en-NZ"/>
        </w:rPr>
      </w:pPr>
      <w:r w:rsidRPr="00AC38CD">
        <w:rPr>
          <w:rFonts w:ascii="Helvetica" w:eastAsia="Times New Roman" w:hAnsi="Helvetica" w:cs="Helvetica"/>
          <w:b/>
          <w:bCs/>
          <w:color w:val="000000" w:themeColor="text1"/>
          <w:kern w:val="36"/>
          <w:sz w:val="24"/>
          <w:szCs w:val="24"/>
          <w:lang w:eastAsia="en-NZ"/>
        </w:rPr>
        <w:br w:type="page"/>
      </w:r>
    </w:p>
    <w:p w:rsidR="004022A1" w:rsidRPr="00AC38CD" w:rsidRDefault="004022A1" w:rsidP="00D30FFF">
      <w:pPr>
        <w:pStyle w:val="Heading1"/>
      </w:pPr>
      <w:bookmarkStart w:id="124" w:name="_HEALTH"/>
      <w:bookmarkStart w:id="125" w:name="_Toc395868049"/>
      <w:bookmarkStart w:id="126" w:name="_Toc395868672"/>
      <w:bookmarkStart w:id="127" w:name="_Toc395869059"/>
      <w:bookmarkStart w:id="128" w:name="_Toc395883194"/>
      <w:bookmarkEnd w:id="124"/>
      <w:r w:rsidRPr="00AC38CD">
        <w:lastRenderedPageBreak/>
        <w:t>HEALTH</w:t>
      </w:r>
      <w:bookmarkEnd w:id="125"/>
      <w:bookmarkEnd w:id="126"/>
      <w:bookmarkEnd w:id="127"/>
      <w:bookmarkEnd w:id="128"/>
    </w:p>
    <w:p w:rsidR="004022A1" w:rsidRPr="00AC38CD" w:rsidRDefault="004022A1" w:rsidP="00BB561B">
      <w:pPr>
        <w:pStyle w:val="Heading2"/>
        <w:rPr>
          <w:rFonts w:eastAsia="Times New Roman"/>
          <w:lang w:eastAsia="en-NZ"/>
        </w:rPr>
      </w:pPr>
      <w:bookmarkStart w:id="129" w:name="_Toc395868050"/>
      <w:bookmarkStart w:id="130" w:name="_Toc395868673"/>
      <w:bookmarkStart w:id="131" w:name="_Toc395869060"/>
      <w:bookmarkStart w:id="132" w:name="_Toc395883195"/>
      <w:r w:rsidRPr="00AC38CD">
        <w:rPr>
          <w:rFonts w:eastAsia="Times New Roman"/>
          <w:lang w:eastAsia="en-NZ"/>
        </w:rPr>
        <w:t>Principles:</w:t>
      </w:r>
      <w:bookmarkEnd w:id="129"/>
      <w:bookmarkEnd w:id="130"/>
      <w:bookmarkEnd w:id="131"/>
      <w:bookmarkEnd w:id="132"/>
    </w:p>
    <w:p w:rsidR="004022A1" w:rsidRPr="00AC38CD" w:rsidRDefault="004022A1" w:rsidP="004022A1">
      <w:pPr>
        <w:pStyle w:val="ListParagraph"/>
        <w:numPr>
          <w:ilvl w:val="0"/>
          <w:numId w:val="3"/>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United</w:t>
      </w:r>
      <w:r w:rsidRPr="00AC38CD">
        <w:rPr>
          <w:rFonts w:ascii="Helvetica" w:eastAsia="Times New Roman" w:hAnsi="Helvetica" w:cs="Helvetica"/>
          <w:bCs/>
          <w:color w:val="000000"/>
          <w:sz w:val="24"/>
          <w:szCs w:val="24"/>
          <w:lang w:eastAsia="en-NZ"/>
        </w:rPr>
        <w:t>Future</w:t>
      </w:r>
      <w:r w:rsidRPr="00AC38CD">
        <w:rPr>
          <w:rFonts w:ascii="Helvetica" w:eastAsia="Times New Roman" w:hAnsi="Helvetica" w:cs="Helvetica"/>
          <w:color w:val="000000"/>
          <w:sz w:val="24"/>
          <w:szCs w:val="24"/>
          <w:lang w:eastAsia="en-NZ"/>
        </w:rPr>
        <w:t xml:space="preserve"> believes that maintaining wellness is fundamental to the quality of life of all individuals and families;</w:t>
      </w:r>
    </w:p>
    <w:p w:rsidR="004022A1" w:rsidRPr="00AC38CD" w:rsidRDefault="004022A1" w:rsidP="004022A1">
      <w:pPr>
        <w:numPr>
          <w:ilvl w:val="0"/>
          <w:numId w:val="3"/>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Health policy should be as focused on prevention as much as cure – UnitedFuture therefore encourages healthy lifestyle choices; </w:t>
      </w:r>
    </w:p>
    <w:p w:rsidR="004022A1" w:rsidRPr="00AC38CD" w:rsidRDefault="004022A1" w:rsidP="004022A1">
      <w:pPr>
        <w:numPr>
          <w:ilvl w:val="0"/>
          <w:numId w:val="3"/>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Access to treatment should happen in a timely manner and include access to all health facilities and services across New Zealand. </w:t>
      </w:r>
    </w:p>
    <w:p w:rsidR="004022A1" w:rsidRPr="00AC38CD" w:rsidRDefault="004022A1" w:rsidP="00BB561B">
      <w:pPr>
        <w:pStyle w:val="Heading2"/>
        <w:rPr>
          <w:rFonts w:eastAsia="Times New Roman"/>
          <w:lang w:eastAsia="en-NZ"/>
        </w:rPr>
      </w:pPr>
      <w:bookmarkStart w:id="133" w:name="_Toc395868051"/>
      <w:bookmarkStart w:id="134" w:name="_Toc395868674"/>
      <w:bookmarkStart w:id="135" w:name="_Toc395869061"/>
      <w:bookmarkStart w:id="136" w:name="_Toc395883196"/>
      <w:r w:rsidRPr="00AC38CD">
        <w:rPr>
          <w:rFonts w:eastAsia="Times New Roman"/>
          <w:lang w:eastAsia="en-NZ"/>
        </w:rPr>
        <w:t>Key issues</w:t>
      </w:r>
      <w:bookmarkEnd w:id="133"/>
      <w:bookmarkEnd w:id="134"/>
      <w:bookmarkEnd w:id="135"/>
      <w:bookmarkEnd w:id="136"/>
    </w:p>
    <w:p w:rsidR="004022A1" w:rsidRPr="00AC38CD" w:rsidRDefault="004022A1" w:rsidP="004022A1">
      <w:pPr>
        <w:numPr>
          <w:ilvl w:val="0"/>
          <w:numId w:val="4"/>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The current public health system struggles to keep up with the demands being placed on it and will continue to do so, particularly with the increase in New Zealand’s aging population. At the same time there is underutilised capacity in the private surgical sector; </w:t>
      </w:r>
    </w:p>
    <w:p w:rsidR="004022A1" w:rsidRPr="00AC38CD" w:rsidRDefault="004022A1" w:rsidP="004022A1">
      <w:pPr>
        <w:numPr>
          <w:ilvl w:val="0"/>
          <w:numId w:val="4"/>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The cost of health care continues to rise at a rate of about twice that of inflation. The aging population increases the demands on the health system and the decreases the proportion of tax payers;</w:t>
      </w:r>
    </w:p>
    <w:p w:rsidR="004022A1" w:rsidRPr="00AC38CD" w:rsidRDefault="004022A1" w:rsidP="004022A1">
      <w:pPr>
        <w:numPr>
          <w:ilvl w:val="0"/>
          <w:numId w:val="4"/>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Particular ethnic groups have major health issues affecting their quality of life and lifespans;</w:t>
      </w:r>
    </w:p>
    <w:p w:rsidR="004022A1" w:rsidRPr="00AC38CD" w:rsidRDefault="004022A1" w:rsidP="004022A1">
      <w:pPr>
        <w:numPr>
          <w:ilvl w:val="0"/>
          <w:numId w:val="4"/>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Planning for our medical workforce is not undertaken in a sustainable manner; </w:t>
      </w:r>
    </w:p>
    <w:p w:rsidR="004022A1" w:rsidRPr="00AC38CD" w:rsidRDefault="004022A1" w:rsidP="004022A1">
      <w:pPr>
        <w:numPr>
          <w:ilvl w:val="0"/>
          <w:numId w:val="4"/>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New Zealand has increasing rates of obesity and its related problems such as diabetes, the full force of which is yet to hit home; </w:t>
      </w:r>
    </w:p>
    <w:p w:rsidR="004022A1" w:rsidRPr="00AC38CD" w:rsidRDefault="004022A1" w:rsidP="004022A1">
      <w:pPr>
        <w:numPr>
          <w:ilvl w:val="0"/>
          <w:numId w:val="4"/>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Alcohol, tobacco and drug abuse are significant contributors to poor health outcomes in NZ and we have a high incidence of sexually transmitted infections; </w:t>
      </w:r>
    </w:p>
    <w:p w:rsidR="004022A1" w:rsidRPr="00AC38CD" w:rsidRDefault="004022A1" w:rsidP="004022A1">
      <w:pPr>
        <w:numPr>
          <w:ilvl w:val="0"/>
          <w:numId w:val="4"/>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There are part charges for primary health care but not for secondary care; </w:t>
      </w:r>
    </w:p>
    <w:p w:rsidR="004022A1" w:rsidRPr="00AC38CD" w:rsidRDefault="004022A1" w:rsidP="004022A1">
      <w:pPr>
        <w:numPr>
          <w:ilvl w:val="0"/>
          <w:numId w:val="4"/>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The high cost of illness is felt at every level, personally, in families, in lost productivity, in communities and in government expenditure. </w:t>
      </w:r>
    </w:p>
    <w:p w:rsidR="004022A1" w:rsidRPr="00AC38CD" w:rsidRDefault="004022A1" w:rsidP="00BB561B">
      <w:pPr>
        <w:pStyle w:val="Heading2"/>
        <w:rPr>
          <w:rFonts w:eastAsia="Times New Roman"/>
          <w:lang w:eastAsia="en-NZ"/>
        </w:rPr>
      </w:pPr>
      <w:bookmarkStart w:id="137" w:name="_Toc395868052"/>
      <w:bookmarkStart w:id="138" w:name="_Toc395868675"/>
      <w:bookmarkStart w:id="139" w:name="_Toc395869062"/>
      <w:bookmarkStart w:id="140" w:name="_Toc395883197"/>
      <w:r w:rsidRPr="00AC38CD">
        <w:rPr>
          <w:rFonts w:eastAsia="Times New Roman"/>
          <w:lang w:eastAsia="en-NZ"/>
        </w:rPr>
        <w:t xml:space="preserve">The </w:t>
      </w:r>
      <w:r w:rsidR="00842AF4">
        <w:rPr>
          <w:rFonts w:eastAsia="Times New Roman"/>
          <w:lang w:eastAsia="en-NZ"/>
        </w:rPr>
        <w:t>H</w:t>
      </w:r>
      <w:r w:rsidRPr="00AC38CD">
        <w:rPr>
          <w:rFonts w:eastAsia="Times New Roman"/>
          <w:lang w:eastAsia="en-NZ"/>
        </w:rPr>
        <w:t xml:space="preserve">ealth </w:t>
      </w:r>
      <w:r w:rsidR="00842AF4">
        <w:rPr>
          <w:rFonts w:eastAsia="Times New Roman"/>
          <w:lang w:eastAsia="en-NZ"/>
        </w:rPr>
        <w:t>S</w:t>
      </w:r>
      <w:r w:rsidRPr="00AC38CD">
        <w:rPr>
          <w:rFonts w:eastAsia="Times New Roman"/>
          <w:lang w:eastAsia="en-NZ"/>
        </w:rPr>
        <w:t>ystem</w:t>
      </w:r>
      <w:bookmarkEnd w:id="137"/>
      <w:bookmarkEnd w:id="138"/>
      <w:bookmarkEnd w:id="139"/>
      <w:bookmarkEnd w:id="140"/>
    </w:p>
    <w:p w:rsidR="004022A1" w:rsidRPr="00AC38CD" w:rsidRDefault="004022A1" w:rsidP="004022A1">
      <w:p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i/>
          <w:iCs/>
          <w:color w:val="000000"/>
          <w:sz w:val="24"/>
          <w:szCs w:val="24"/>
          <w:lang w:eastAsia="en-NZ"/>
        </w:rPr>
        <w:t>It is UnitedFuture policy to:</w:t>
      </w:r>
    </w:p>
    <w:p w:rsidR="004022A1" w:rsidRPr="00AC38CD" w:rsidRDefault="004022A1" w:rsidP="004022A1">
      <w:pPr>
        <w:numPr>
          <w:ilvl w:val="0"/>
          <w:numId w:val="9"/>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Retain the current basic structure of the health system, rather than restructuring it, to provide stability for health professionals and consumers and to give it an opportunity to deliver;</w:t>
      </w:r>
    </w:p>
    <w:p w:rsidR="004022A1" w:rsidRPr="00AC38CD" w:rsidRDefault="004022A1" w:rsidP="004022A1">
      <w:pPr>
        <w:numPr>
          <w:ilvl w:val="0"/>
          <w:numId w:val="9"/>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lastRenderedPageBreak/>
        <w:t xml:space="preserve">Commit to the public health model so that it continues to assume the key role in the provision of vital health services; </w:t>
      </w:r>
    </w:p>
    <w:p w:rsidR="004022A1" w:rsidRPr="00AC38CD" w:rsidRDefault="004022A1" w:rsidP="004022A1">
      <w:pPr>
        <w:numPr>
          <w:ilvl w:val="0"/>
          <w:numId w:val="9"/>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Ensure that the health system is characterised by a climate of certainty by clearly defining core services, so that New Zealanders know where the public system covers them and where there is limited cover; </w:t>
      </w:r>
    </w:p>
    <w:p w:rsidR="004022A1" w:rsidRPr="00AC38CD" w:rsidRDefault="004022A1" w:rsidP="004022A1">
      <w:pPr>
        <w:numPr>
          <w:ilvl w:val="0"/>
          <w:numId w:val="9"/>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Continue to reduce waiting lists for elective surgery for those who are likely to wait longer than 6 months by requiring DHBs to contract out work to Private Hospitals;</w:t>
      </w:r>
    </w:p>
    <w:p w:rsidR="004022A1" w:rsidRPr="00AC38CD" w:rsidRDefault="004022A1" w:rsidP="004022A1">
      <w:pPr>
        <w:numPr>
          <w:ilvl w:val="0"/>
          <w:numId w:val="9"/>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Investigate the feasibility of a national health insurance scheme, as an extension of the existing ACC scheme, for non-trauma based disability such as elective surgery for the elderly;</w:t>
      </w:r>
    </w:p>
    <w:p w:rsidR="004022A1" w:rsidRPr="00AC38CD" w:rsidRDefault="004022A1" w:rsidP="004022A1">
      <w:pPr>
        <w:numPr>
          <w:ilvl w:val="0"/>
          <w:numId w:val="9"/>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Extend Mobile Surgical Services; </w:t>
      </w:r>
    </w:p>
    <w:p w:rsidR="004022A1" w:rsidRPr="00AC38CD" w:rsidRDefault="004022A1" w:rsidP="004022A1">
      <w:pPr>
        <w:numPr>
          <w:ilvl w:val="0"/>
          <w:numId w:val="9"/>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Continue the rollout of mobile dental clinics; </w:t>
      </w:r>
    </w:p>
    <w:p w:rsidR="004022A1" w:rsidRPr="00AC38CD" w:rsidRDefault="004022A1" w:rsidP="004022A1">
      <w:pPr>
        <w:numPr>
          <w:ilvl w:val="0"/>
          <w:numId w:val="9"/>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Review the administrative and policy compliance burden facing hospitals and GPs, to free up resources currently dedicated to management which should instead be directed towards actually making people better; </w:t>
      </w:r>
    </w:p>
    <w:p w:rsidR="004022A1" w:rsidRPr="00AC38CD" w:rsidRDefault="004022A1" w:rsidP="004022A1">
      <w:pPr>
        <w:numPr>
          <w:ilvl w:val="0"/>
          <w:numId w:val="9"/>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Require greater collaboration between DHBs to reduce management and operational costs particularly in the supply of goods and services, with the view to amalgamating some boards in the future if efficiency gains are not achieved;</w:t>
      </w:r>
    </w:p>
    <w:p w:rsidR="004022A1" w:rsidRPr="00AC38CD" w:rsidRDefault="004022A1" w:rsidP="004022A1">
      <w:pPr>
        <w:numPr>
          <w:ilvl w:val="0"/>
          <w:numId w:val="9"/>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Ensure that ambulance and air rescue services are set and maintained at a level that does not compromise public and crew safety; </w:t>
      </w:r>
    </w:p>
    <w:p w:rsidR="004022A1" w:rsidRPr="00AC38CD" w:rsidRDefault="004022A1" w:rsidP="004022A1">
      <w:pPr>
        <w:numPr>
          <w:ilvl w:val="0"/>
          <w:numId w:val="9"/>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Increase funding for health research to bring New Zealand’s funding up to at least the OECD average as a proportion of GDP</w:t>
      </w:r>
      <w:r w:rsidR="00B00BA9" w:rsidRPr="00AC38CD">
        <w:rPr>
          <w:rFonts w:ascii="Helvetica" w:eastAsia="Times New Roman" w:hAnsi="Helvetica" w:cs="Helvetica"/>
          <w:color w:val="000000"/>
          <w:sz w:val="24"/>
          <w:szCs w:val="24"/>
          <w:lang w:eastAsia="en-NZ"/>
        </w:rPr>
        <w:t>;</w:t>
      </w:r>
      <w:r w:rsidRPr="00AC38CD">
        <w:rPr>
          <w:rFonts w:ascii="Helvetica" w:eastAsia="Times New Roman" w:hAnsi="Helvetica" w:cs="Helvetica"/>
          <w:color w:val="000000"/>
          <w:sz w:val="24"/>
          <w:szCs w:val="24"/>
          <w:lang w:eastAsia="en-NZ"/>
        </w:rPr>
        <w:t xml:space="preserve"> </w:t>
      </w:r>
    </w:p>
    <w:p w:rsidR="004022A1" w:rsidRPr="00AC38CD" w:rsidRDefault="004022A1" w:rsidP="004022A1">
      <w:pPr>
        <w:numPr>
          <w:ilvl w:val="0"/>
          <w:numId w:val="9"/>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Encourage the development of integrated electronic medical records and prescription systems to reduce medical errors, remind patients and physicians about preventative and follow-up care, and facilitate the sharing of integrated records and information across sites of care;</w:t>
      </w:r>
    </w:p>
    <w:p w:rsidR="004022A1" w:rsidRPr="00AC38CD" w:rsidRDefault="004022A1" w:rsidP="004022A1">
      <w:pPr>
        <w:numPr>
          <w:ilvl w:val="0"/>
          <w:numId w:val="9"/>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Expand the role of PHARMAC in the prioritisation and procurement of hospital medicines and vaccines as part of the National Medicines Strategy; </w:t>
      </w:r>
    </w:p>
    <w:p w:rsidR="004022A1" w:rsidRPr="00AC38CD" w:rsidRDefault="004022A1" w:rsidP="004022A1">
      <w:pPr>
        <w:numPr>
          <w:ilvl w:val="0"/>
          <w:numId w:val="9"/>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Ensure that every community has good after-hours medical services separate from Emergency Departments in hospitals. </w:t>
      </w:r>
    </w:p>
    <w:p w:rsidR="0057087C" w:rsidRPr="00AC38CD" w:rsidRDefault="0057087C">
      <w:pPr>
        <w:rPr>
          <w:rFonts w:ascii="Helvetica" w:eastAsia="Times New Roman" w:hAnsi="Helvetica" w:cs="Helvetica"/>
          <w:b/>
          <w:bCs/>
          <w:color w:val="000000"/>
          <w:sz w:val="24"/>
          <w:szCs w:val="24"/>
          <w:lang w:eastAsia="en-NZ"/>
        </w:rPr>
      </w:pPr>
      <w:r w:rsidRPr="00AC38CD">
        <w:rPr>
          <w:rFonts w:ascii="Helvetica" w:eastAsia="Times New Roman" w:hAnsi="Helvetica" w:cs="Helvetica"/>
          <w:b/>
          <w:bCs/>
          <w:color w:val="000000"/>
          <w:sz w:val="24"/>
          <w:szCs w:val="24"/>
          <w:lang w:eastAsia="en-NZ"/>
        </w:rPr>
        <w:br w:type="page"/>
      </w:r>
    </w:p>
    <w:p w:rsidR="004022A1" w:rsidRPr="00AC38CD" w:rsidRDefault="004022A1" w:rsidP="00BB561B">
      <w:pPr>
        <w:pStyle w:val="Heading2"/>
        <w:rPr>
          <w:rFonts w:eastAsia="Times New Roman"/>
          <w:lang w:eastAsia="en-NZ"/>
        </w:rPr>
      </w:pPr>
      <w:bookmarkStart w:id="141" w:name="_Toc395868053"/>
      <w:bookmarkStart w:id="142" w:name="_Toc395868676"/>
      <w:bookmarkStart w:id="143" w:name="_Toc395869063"/>
      <w:bookmarkStart w:id="144" w:name="_Toc395883198"/>
      <w:r w:rsidRPr="00AC38CD">
        <w:rPr>
          <w:rFonts w:eastAsia="Times New Roman"/>
          <w:lang w:eastAsia="en-NZ"/>
        </w:rPr>
        <w:lastRenderedPageBreak/>
        <w:t>Enhanced Preventative Services</w:t>
      </w:r>
      <w:bookmarkEnd w:id="141"/>
      <w:bookmarkEnd w:id="142"/>
      <w:bookmarkEnd w:id="143"/>
      <w:bookmarkEnd w:id="144"/>
    </w:p>
    <w:p w:rsidR="004022A1" w:rsidRPr="00AC38CD" w:rsidRDefault="004022A1" w:rsidP="004022A1">
      <w:p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i/>
          <w:iCs/>
          <w:color w:val="000000"/>
          <w:sz w:val="24"/>
          <w:szCs w:val="24"/>
          <w:lang w:eastAsia="en-NZ"/>
        </w:rPr>
        <w:t>It is UnitedFuture policy to:</w:t>
      </w:r>
    </w:p>
    <w:p w:rsidR="004022A1" w:rsidRPr="00AC38CD" w:rsidRDefault="004022A1" w:rsidP="004022A1">
      <w:pPr>
        <w:numPr>
          <w:ilvl w:val="0"/>
          <w:numId w:val="5"/>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Reassess the efficacy of the national vision and hearing screening programme in schools, and expand access to optometrist tests for children with learning difficulties during primary school years; </w:t>
      </w:r>
    </w:p>
    <w:p w:rsidR="004022A1" w:rsidRPr="00AC38CD" w:rsidRDefault="004022A1" w:rsidP="004022A1">
      <w:pPr>
        <w:numPr>
          <w:ilvl w:val="0"/>
          <w:numId w:val="5"/>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Target infant health by concentrating on the appropriate support for parents before and after birth and ensuring high-quality extended care and support, including home visits, by lead maternity carers and Plunket; </w:t>
      </w:r>
    </w:p>
    <w:p w:rsidR="004022A1" w:rsidRPr="00AC38CD" w:rsidRDefault="004022A1" w:rsidP="004022A1">
      <w:pPr>
        <w:numPr>
          <w:ilvl w:val="0"/>
          <w:numId w:val="5"/>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Support effectively targeted cervical, breast, and skin cancer screening programmes, and establish a new prostate cancer screening programme for men. When fiscal conditions allow develop a national bowel cancer screening programme;</w:t>
      </w:r>
    </w:p>
    <w:p w:rsidR="004022A1" w:rsidRPr="00AC38CD" w:rsidRDefault="004022A1" w:rsidP="004022A1">
      <w:pPr>
        <w:numPr>
          <w:ilvl w:val="0"/>
          <w:numId w:val="5"/>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Increase funding for sexual health/contraceptive programmes; </w:t>
      </w:r>
    </w:p>
    <w:p w:rsidR="004022A1" w:rsidRPr="00AC38CD" w:rsidRDefault="004022A1" w:rsidP="004022A1">
      <w:pPr>
        <w:numPr>
          <w:ilvl w:val="0"/>
          <w:numId w:val="5"/>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Treat child obesity as a parenting issue and use parent education as the first line of attack to reduce obesity rates; </w:t>
      </w:r>
    </w:p>
    <w:p w:rsidR="004022A1" w:rsidRPr="00AC38CD" w:rsidRDefault="004022A1" w:rsidP="004022A1">
      <w:pPr>
        <w:numPr>
          <w:ilvl w:val="0"/>
          <w:numId w:val="5"/>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Develop and fund programmes focussing on better nutrition, particularly for children and youth;</w:t>
      </w:r>
    </w:p>
    <w:p w:rsidR="004022A1" w:rsidRPr="00AC38CD" w:rsidRDefault="004022A1" w:rsidP="004022A1">
      <w:pPr>
        <w:numPr>
          <w:ilvl w:val="0"/>
          <w:numId w:val="5"/>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Expand the prevention work of the </w:t>
      </w:r>
      <w:r w:rsidRPr="00AC38CD">
        <w:rPr>
          <w:rFonts w:ascii="Helvetica" w:eastAsia="Times New Roman" w:hAnsi="Helvetica" w:cs="Helvetica"/>
          <w:bCs/>
          <w:color w:val="000000"/>
          <w:sz w:val="24"/>
          <w:szCs w:val="24"/>
          <w:lang w:eastAsia="en-NZ"/>
        </w:rPr>
        <w:t>Public Health Office</w:t>
      </w:r>
      <w:r w:rsidRPr="00AC38CD">
        <w:rPr>
          <w:rFonts w:ascii="Helvetica" w:eastAsia="Times New Roman" w:hAnsi="Helvetica" w:cs="Helvetica"/>
          <w:color w:val="000000"/>
          <w:sz w:val="24"/>
          <w:szCs w:val="24"/>
          <w:lang w:eastAsia="en-NZ"/>
        </w:rPr>
        <w:t>;</w:t>
      </w:r>
    </w:p>
    <w:p w:rsidR="004022A1" w:rsidRPr="00AC38CD" w:rsidRDefault="004022A1" w:rsidP="004022A1">
      <w:pPr>
        <w:numPr>
          <w:ilvl w:val="0"/>
          <w:numId w:val="5"/>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Establish a national register for Type 1 Diabetes, a diabetes research fund, and increase funding for Type 2 Diabetes testing; </w:t>
      </w:r>
    </w:p>
    <w:p w:rsidR="004022A1" w:rsidRPr="00AC38CD" w:rsidRDefault="004022A1" w:rsidP="004022A1">
      <w:pPr>
        <w:numPr>
          <w:ilvl w:val="0"/>
          <w:numId w:val="5"/>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Expand the development of strategies to reduce non communicable diseases</w:t>
      </w:r>
      <w:r w:rsidR="00B00BA9" w:rsidRPr="00AC38CD">
        <w:rPr>
          <w:rFonts w:ascii="Helvetica" w:eastAsia="Times New Roman" w:hAnsi="Helvetica" w:cs="Helvetica"/>
          <w:color w:val="000000"/>
          <w:sz w:val="24"/>
          <w:szCs w:val="24"/>
          <w:lang w:eastAsia="en-NZ"/>
        </w:rPr>
        <w:t>;</w:t>
      </w:r>
      <w:r w:rsidRPr="00AC38CD">
        <w:rPr>
          <w:rFonts w:ascii="Helvetica" w:eastAsia="Times New Roman" w:hAnsi="Helvetica" w:cs="Helvetica"/>
          <w:color w:val="000000"/>
          <w:sz w:val="24"/>
          <w:szCs w:val="24"/>
          <w:lang w:eastAsia="en-NZ"/>
        </w:rPr>
        <w:t xml:space="preserve"> </w:t>
      </w:r>
    </w:p>
    <w:p w:rsidR="004022A1" w:rsidRPr="00AC38CD" w:rsidRDefault="004022A1" w:rsidP="004022A1">
      <w:pPr>
        <w:numPr>
          <w:ilvl w:val="0"/>
          <w:numId w:val="6"/>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Support the use of "green prescriptions" through the development of safe and convenient venues for physical activity, such as walking paths and bicycle lanes; </w:t>
      </w:r>
    </w:p>
    <w:p w:rsidR="004022A1" w:rsidRPr="00AC38CD" w:rsidRDefault="004022A1" w:rsidP="004022A1">
      <w:pPr>
        <w:numPr>
          <w:ilvl w:val="0"/>
          <w:numId w:val="6"/>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Establish minimum standards of cleanliness for waterways;</w:t>
      </w:r>
    </w:p>
    <w:p w:rsidR="004022A1" w:rsidRPr="00AC38CD" w:rsidRDefault="004022A1" w:rsidP="004022A1">
      <w:pPr>
        <w:numPr>
          <w:ilvl w:val="0"/>
          <w:numId w:val="6"/>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Establish targets for the quality of soil in which crops are grown. Our health depends on the quality of the food we ingest which in turn depends on the quality of the soils in which it was grown. If the soils lack essential nutrients then so do we; </w:t>
      </w:r>
    </w:p>
    <w:p w:rsidR="004022A1" w:rsidRPr="00AC38CD" w:rsidRDefault="004022A1" w:rsidP="004022A1">
      <w:pPr>
        <w:numPr>
          <w:ilvl w:val="0"/>
          <w:numId w:val="6"/>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Boost funding for Crown Research Institutes to conduct research into the health, wellbeing and productivity of New Zealand soils, and to develop new techniques for remediation of any deterioration that has occurred over time; </w:t>
      </w:r>
    </w:p>
    <w:p w:rsidR="004022A1" w:rsidRPr="00AC38CD" w:rsidRDefault="004022A1" w:rsidP="004022A1">
      <w:pPr>
        <w:numPr>
          <w:ilvl w:val="0"/>
          <w:numId w:val="6"/>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Continue the national strategy, including private sector funding, to insulate all New Zealand homes to at least 1977 standards. This also has benefits for climate change and family finances; </w:t>
      </w:r>
    </w:p>
    <w:p w:rsidR="004022A1" w:rsidRPr="00AC38CD" w:rsidRDefault="004022A1" w:rsidP="004022A1">
      <w:pPr>
        <w:numPr>
          <w:ilvl w:val="0"/>
          <w:numId w:val="6"/>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lastRenderedPageBreak/>
        <w:t xml:space="preserve">Work to reduce particulates from car exhaust emissions; </w:t>
      </w:r>
    </w:p>
    <w:p w:rsidR="004022A1" w:rsidRPr="00AC38CD" w:rsidRDefault="004022A1" w:rsidP="004022A1">
      <w:pPr>
        <w:numPr>
          <w:ilvl w:val="0"/>
          <w:numId w:val="6"/>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Make no change to the legal status of cannabis for medicinal use until a robust regulatory testing regime is developed that proves cannabis use causes minimal harm to an individual’s health.</w:t>
      </w:r>
    </w:p>
    <w:p w:rsidR="004022A1" w:rsidRPr="00AC38CD" w:rsidRDefault="004022A1" w:rsidP="00BB561B">
      <w:pPr>
        <w:pStyle w:val="Heading2"/>
        <w:rPr>
          <w:rFonts w:eastAsia="Times New Roman"/>
          <w:lang w:eastAsia="en-NZ"/>
        </w:rPr>
      </w:pPr>
      <w:bookmarkStart w:id="145" w:name="_Toc395868054"/>
      <w:bookmarkStart w:id="146" w:name="_Toc395868677"/>
      <w:bookmarkStart w:id="147" w:name="_Toc395869064"/>
      <w:bookmarkStart w:id="148" w:name="_Toc395883199"/>
      <w:r w:rsidRPr="00AC38CD">
        <w:rPr>
          <w:rFonts w:eastAsia="Times New Roman"/>
          <w:lang w:eastAsia="en-NZ"/>
        </w:rPr>
        <w:t>Public education and personal responsibility</w:t>
      </w:r>
      <w:bookmarkEnd w:id="145"/>
      <w:bookmarkEnd w:id="146"/>
      <w:bookmarkEnd w:id="147"/>
      <w:bookmarkEnd w:id="148"/>
      <w:r w:rsidRPr="00AC38CD">
        <w:rPr>
          <w:rFonts w:eastAsia="Times New Roman"/>
          <w:lang w:eastAsia="en-NZ"/>
        </w:rPr>
        <w:t xml:space="preserve"> </w:t>
      </w:r>
    </w:p>
    <w:p w:rsidR="004022A1" w:rsidRPr="00AC38CD" w:rsidRDefault="004022A1" w:rsidP="004022A1">
      <w:pPr>
        <w:spacing w:before="240" w:after="100" w:afterAutospacing="1" w:line="240" w:lineRule="auto"/>
        <w:jc w:val="both"/>
        <w:rPr>
          <w:rFonts w:ascii="Helvetica" w:eastAsia="Times New Roman" w:hAnsi="Helvetica" w:cs="Helvetica"/>
          <w:i/>
          <w:iCs/>
          <w:color w:val="000000"/>
          <w:sz w:val="24"/>
          <w:szCs w:val="24"/>
          <w:lang w:eastAsia="en-NZ"/>
        </w:rPr>
      </w:pPr>
      <w:r w:rsidRPr="00AC38CD">
        <w:rPr>
          <w:rFonts w:ascii="Helvetica" w:eastAsia="Times New Roman" w:hAnsi="Helvetica" w:cs="Helvetica"/>
          <w:i/>
          <w:iCs/>
          <w:color w:val="000000"/>
          <w:sz w:val="24"/>
          <w:szCs w:val="24"/>
          <w:lang w:eastAsia="en-NZ"/>
        </w:rPr>
        <w:t>It is UnitedFuture policy to:</w:t>
      </w:r>
    </w:p>
    <w:p w:rsidR="004022A1" w:rsidRPr="00AC38CD" w:rsidRDefault="004022A1" w:rsidP="004022A1">
      <w:pPr>
        <w:numPr>
          <w:ilvl w:val="0"/>
          <w:numId w:val="7"/>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Improve public education regarding the safe and effective use of quality prescription medicines, as part of Medicines New Zealand - national Medicines Strategy; </w:t>
      </w:r>
    </w:p>
    <w:p w:rsidR="004022A1" w:rsidRPr="00AC38CD" w:rsidRDefault="004022A1" w:rsidP="004022A1">
      <w:pPr>
        <w:numPr>
          <w:ilvl w:val="0"/>
          <w:numId w:val="7"/>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Support public education campaigns that emphasise the importance of nutrition and exercise and the consequences of poor nutrition such as diabetes, heart disease, stroke, cancer, and premature aging; </w:t>
      </w:r>
    </w:p>
    <w:p w:rsidR="004022A1" w:rsidRPr="00AC38CD" w:rsidRDefault="004022A1" w:rsidP="004022A1">
      <w:pPr>
        <w:numPr>
          <w:ilvl w:val="0"/>
          <w:numId w:val="7"/>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Support public education campaigns that highlight the risks of smoking, alcohol and substance abuse; </w:t>
      </w:r>
    </w:p>
    <w:p w:rsidR="004022A1" w:rsidRPr="00AC38CD" w:rsidRDefault="004022A1" w:rsidP="004022A1">
      <w:pPr>
        <w:numPr>
          <w:ilvl w:val="0"/>
          <w:numId w:val="7"/>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Support community-based education campaigns that empower parents and extended families to take responsibility for healthy eating and lifestyles;</w:t>
      </w:r>
    </w:p>
    <w:p w:rsidR="004022A1" w:rsidRPr="00AC38CD" w:rsidRDefault="004022A1" w:rsidP="004022A1">
      <w:pPr>
        <w:numPr>
          <w:ilvl w:val="0"/>
          <w:numId w:val="7"/>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Encourage employers to offer healthy lifestyle incentives (such as a gym membership) as a supplement to sick day provisions in an employment contract negotiations; </w:t>
      </w:r>
    </w:p>
    <w:p w:rsidR="004022A1" w:rsidRPr="00AC38CD" w:rsidRDefault="004022A1" w:rsidP="004022A1">
      <w:pPr>
        <w:numPr>
          <w:ilvl w:val="0"/>
          <w:numId w:val="7"/>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Investigate the feasibility of a national health insurance scheme, as an extension of the existing ACC scheme, for non-trauma based disability such as elective surgery for the elderly; </w:t>
      </w:r>
    </w:p>
    <w:p w:rsidR="004022A1" w:rsidRPr="00AC38CD" w:rsidRDefault="004022A1" w:rsidP="004022A1">
      <w:pPr>
        <w:numPr>
          <w:ilvl w:val="0"/>
          <w:numId w:val="7"/>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Introduce a free annual health check-up to all over 65s;</w:t>
      </w:r>
    </w:p>
    <w:p w:rsidR="004022A1" w:rsidRPr="00AC38CD" w:rsidRDefault="004022A1" w:rsidP="004022A1">
      <w:pPr>
        <w:numPr>
          <w:ilvl w:val="0"/>
          <w:numId w:val="7"/>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Set aside funding for a public health campaign to promote organ donation and to encourage family discussion about what it means to be an organ donor. </w:t>
      </w:r>
    </w:p>
    <w:p w:rsidR="004022A1" w:rsidRPr="00AC38CD" w:rsidRDefault="004022A1" w:rsidP="00BB561B">
      <w:pPr>
        <w:pStyle w:val="Heading2"/>
        <w:rPr>
          <w:rFonts w:eastAsia="Times New Roman"/>
          <w:lang w:eastAsia="en-NZ"/>
        </w:rPr>
      </w:pPr>
      <w:bookmarkStart w:id="149" w:name="_Toc395868055"/>
      <w:bookmarkStart w:id="150" w:name="_Toc395868678"/>
      <w:bookmarkStart w:id="151" w:name="_Toc395869065"/>
      <w:bookmarkStart w:id="152" w:name="_Toc395883200"/>
      <w:r w:rsidRPr="00AC38CD">
        <w:rPr>
          <w:rFonts w:eastAsia="Times New Roman"/>
          <w:lang w:eastAsia="en-NZ"/>
        </w:rPr>
        <w:t>Health workforce</w:t>
      </w:r>
      <w:bookmarkEnd w:id="149"/>
      <w:bookmarkEnd w:id="150"/>
      <w:bookmarkEnd w:id="151"/>
      <w:bookmarkEnd w:id="152"/>
    </w:p>
    <w:p w:rsidR="004022A1" w:rsidRPr="00AC38CD" w:rsidRDefault="004022A1" w:rsidP="004022A1">
      <w:p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i/>
          <w:iCs/>
          <w:color w:val="000000"/>
          <w:sz w:val="24"/>
          <w:szCs w:val="24"/>
          <w:lang w:eastAsia="en-NZ"/>
        </w:rPr>
        <w:t>It is UnitedFuture policy to:</w:t>
      </w:r>
    </w:p>
    <w:p w:rsidR="004022A1" w:rsidRPr="00AC38CD" w:rsidRDefault="004022A1" w:rsidP="004022A1">
      <w:pPr>
        <w:numPr>
          <w:ilvl w:val="0"/>
          <w:numId w:val="8"/>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Zero tuition fees for those studying medicine, dentistry, pharmacy and nursing; </w:t>
      </w:r>
    </w:p>
    <w:p w:rsidR="004022A1" w:rsidRPr="00AC38CD" w:rsidRDefault="004022A1" w:rsidP="004022A1">
      <w:pPr>
        <w:numPr>
          <w:ilvl w:val="0"/>
          <w:numId w:val="8"/>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Provide first class working conditions for health professionals as the key to recruitment and development, through the accreditation of workplaces such as the American “magnet” hospital status; </w:t>
      </w:r>
    </w:p>
    <w:p w:rsidR="004022A1" w:rsidRPr="00AC38CD" w:rsidRDefault="004022A1" w:rsidP="004022A1">
      <w:pPr>
        <w:numPr>
          <w:ilvl w:val="0"/>
          <w:numId w:val="8"/>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lastRenderedPageBreak/>
        <w:t xml:space="preserve">Develop apprenticeship-style training for caregivers, allowing them to acquire qualifications while working in residential or home care environments, to ensure that they can develop a career path in this field; </w:t>
      </w:r>
    </w:p>
    <w:p w:rsidR="004022A1" w:rsidRPr="00AC38CD" w:rsidRDefault="004022A1" w:rsidP="004022A1">
      <w:pPr>
        <w:numPr>
          <w:ilvl w:val="0"/>
          <w:numId w:val="8"/>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Localise the review of GP co-payments rather than the current expensive centralised review process;</w:t>
      </w:r>
    </w:p>
    <w:p w:rsidR="004022A1" w:rsidRPr="00AC38CD" w:rsidRDefault="004022A1" w:rsidP="004022A1">
      <w:pPr>
        <w:numPr>
          <w:ilvl w:val="0"/>
          <w:numId w:val="8"/>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Support the ongoing development of Nurse Practitioners with scopes of practice for senior nurses; </w:t>
      </w:r>
    </w:p>
    <w:p w:rsidR="004022A1" w:rsidRPr="00AC38CD" w:rsidRDefault="004022A1" w:rsidP="004022A1">
      <w:pPr>
        <w:numPr>
          <w:ilvl w:val="0"/>
          <w:numId w:val="8"/>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Introduce a sabbatical scheme that would allow health professionals to take a year out of work every five years to update their skills and knowledge; </w:t>
      </w:r>
    </w:p>
    <w:p w:rsidR="004022A1" w:rsidRPr="00AC38CD" w:rsidRDefault="004022A1" w:rsidP="004022A1">
      <w:pPr>
        <w:numPr>
          <w:ilvl w:val="0"/>
          <w:numId w:val="8"/>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Embark on a pro-active overseas recruitment campaign, and develop the concept of bonded “working holidays” for health professionals; </w:t>
      </w:r>
    </w:p>
    <w:p w:rsidR="004022A1" w:rsidRPr="00AC38CD" w:rsidRDefault="004022A1" w:rsidP="004022A1">
      <w:pPr>
        <w:numPr>
          <w:ilvl w:val="0"/>
          <w:numId w:val="8"/>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Ensure that funding for the aged care sector covers staffing costs in both residential services and in-home care, and strive for better pay and conditions; </w:t>
      </w:r>
    </w:p>
    <w:p w:rsidR="004022A1" w:rsidRPr="00AC38CD" w:rsidRDefault="004022A1" w:rsidP="004022A1">
      <w:pPr>
        <w:numPr>
          <w:ilvl w:val="0"/>
          <w:numId w:val="8"/>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Support pay parity between nursing staff across all nursing sectors. </w:t>
      </w:r>
    </w:p>
    <w:p w:rsidR="004022A1" w:rsidRPr="00AC38CD" w:rsidRDefault="004022A1" w:rsidP="00BB561B">
      <w:pPr>
        <w:pStyle w:val="Heading2"/>
        <w:rPr>
          <w:rFonts w:eastAsia="Times New Roman"/>
          <w:lang w:eastAsia="en-NZ"/>
        </w:rPr>
      </w:pPr>
      <w:bookmarkStart w:id="153" w:name="_Toc395868056"/>
      <w:bookmarkStart w:id="154" w:name="_Toc395868679"/>
      <w:bookmarkStart w:id="155" w:name="_Toc395869066"/>
      <w:bookmarkStart w:id="156" w:name="_Toc395883201"/>
      <w:r w:rsidRPr="00AC38CD">
        <w:rPr>
          <w:rFonts w:eastAsia="Times New Roman"/>
          <w:lang w:eastAsia="en-NZ"/>
        </w:rPr>
        <w:t>Improve Child and Youth Health</w:t>
      </w:r>
      <w:bookmarkEnd w:id="153"/>
      <w:bookmarkEnd w:id="154"/>
      <w:bookmarkEnd w:id="155"/>
      <w:bookmarkEnd w:id="156"/>
    </w:p>
    <w:p w:rsidR="004022A1" w:rsidRPr="00AC38CD" w:rsidRDefault="004022A1" w:rsidP="004022A1">
      <w:p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i/>
          <w:iCs/>
          <w:color w:val="000000"/>
          <w:sz w:val="24"/>
          <w:szCs w:val="24"/>
          <w:lang w:eastAsia="en-NZ"/>
        </w:rPr>
        <w:t>It is UnitedFuture policy to:</w:t>
      </w:r>
    </w:p>
    <w:p w:rsidR="004022A1" w:rsidRPr="00AC38CD" w:rsidRDefault="004022A1" w:rsidP="004022A1">
      <w:pPr>
        <w:numPr>
          <w:ilvl w:val="0"/>
          <w:numId w:val="10"/>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Ensure that evidence-based information about immunisation is widely circulated, including the latest international developments, to promote informed decisions by parents;</w:t>
      </w:r>
    </w:p>
    <w:p w:rsidR="004022A1" w:rsidRPr="00AC38CD" w:rsidRDefault="004022A1" w:rsidP="004022A1">
      <w:pPr>
        <w:numPr>
          <w:ilvl w:val="0"/>
          <w:numId w:val="10"/>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Supplement the work of Social Workers in Schools with health clinics where appropriate; </w:t>
      </w:r>
    </w:p>
    <w:p w:rsidR="004022A1" w:rsidRPr="00AC38CD" w:rsidRDefault="004022A1" w:rsidP="004022A1">
      <w:pPr>
        <w:numPr>
          <w:ilvl w:val="0"/>
          <w:numId w:val="10"/>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Develop and fund programmes focussing on better nutrition, particularly for children and youth;</w:t>
      </w:r>
    </w:p>
    <w:p w:rsidR="004022A1" w:rsidRPr="00AC38CD" w:rsidRDefault="004022A1" w:rsidP="004022A1">
      <w:pPr>
        <w:numPr>
          <w:ilvl w:val="0"/>
          <w:numId w:val="10"/>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Improve dental services for primary and secondary school aged children by: </w:t>
      </w:r>
    </w:p>
    <w:p w:rsidR="004022A1" w:rsidRPr="00AC38CD" w:rsidRDefault="004022A1" w:rsidP="004022A1">
      <w:pPr>
        <w:numPr>
          <w:ilvl w:val="1"/>
          <w:numId w:val="83"/>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sz w:val="24"/>
          <w:szCs w:val="24"/>
          <w:lang w:eastAsia="en-NZ"/>
        </w:rPr>
        <w:t>increasing the number of dental therapists trained;</w:t>
      </w:r>
    </w:p>
    <w:p w:rsidR="004022A1" w:rsidRPr="00AC38CD" w:rsidRDefault="004022A1" w:rsidP="004022A1">
      <w:pPr>
        <w:numPr>
          <w:ilvl w:val="1"/>
          <w:numId w:val="83"/>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ensuring DHBs secure sufficient contracts with local dentists for the provision of services to secondary students and additional services to primary age students;</w:t>
      </w:r>
    </w:p>
    <w:p w:rsidR="004022A1" w:rsidRPr="00AC38CD" w:rsidRDefault="004022A1" w:rsidP="004022A1">
      <w:pPr>
        <w:numPr>
          <w:ilvl w:val="1"/>
          <w:numId w:val="83"/>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continuing the roll-out of Mobile Dental Clinics;</w:t>
      </w:r>
    </w:p>
    <w:p w:rsidR="004022A1" w:rsidRPr="00AC38CD" w:rsidRDefault="004022A1" w:rsidP="004022A1">
      <w:pPr>
        <w:numPr>
          <w:ilvl w:val="0"/>
          <w:numId w:val="11"/>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Improve workforce development and funding available for youth-focused counselling services as the first line of defence, rather than over-prescribing pharmaceuticals for mental health problems; </w:t>
      </w:r>
    </w:p>
    <w:p w:rsidR="004022A1" w:rsidRPr="00AC38CD" w:rsidRDefault="004022A1" w:rsidP="004022A1">
      <w:pPr>
        <w:numPr>
          <w:ilvl w:val="0"/>
          <w:numId w:val="11"/>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lastRenderedPageBreak/>
        <w:t xml:space="preserve">Ensure DHBs plan for secure facilities for treatment of young people with mental health problems; </w:t>
      </w:r>
    </w:p>
    <w:p w:rsidR="004022A1" w:rsidRPr="00AC38CD" w:rsidRDefault="004022A1" w:rsidP="004022A1">
      <w:pPr>
        <w:numPr>
          <w:ilvl w:val="0"/>
          <w:numId w:val="11"/>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Promote more research to address youth related health problems such as suicide, alcoholism, and bulimia. </w:t>
      </w:r>
    </w:p>
    <w:p w:rsidR="004022A1" w:rsidRPr="00AC38CD" w:rsidRDefault="004022A1" w:rsidP="00BB561B">
      <w:pPr>
        <w:pStyle w:val="Heading2"/>
        <w:rPr>
          <w:rFonts w:eastAsia="Times New Roman"/>
          <w:lang w:eastAsia="en-NZ"/>
        </w:rPr>
      </w:pPr>
      <w:bookmarkStart w:id="157" w:name="_Seniors_Health_and"/>
      <w:bookmarkStart w:id="158" w:name="_Toc395868057"/>
      <w:bookmarkStart w:id="159" w:name="_Toc395868680"/>
      <w:bookmarkStart w:id="160" w:name="_Toc395869067"/>
      <w:bookmarkStart w:id="161" w:name="_Toc395883202"/>
      <w:bookmarkEnd w:id="157"/>
      <w:r w:rsidRPr="00AC38CD">
        <w:rPr>
          <w:rFonts w:eastAsia="Times New Roman"/>
          <w:lang w:eastAsia="en-NZ"/>
        </w:rPr>
        <w:t>Seniors Health and Aged Care</w:t>
      </w:r>
      <w:bookmarkEnd w:id="158"/>
      <w:bookmarkEnd w:id="159"/>
      <w:bookmarkEnd w:id="160"/>
      <w:bookmarkEnd w:id="161"/>
    </w:p>
    <w:p w:rsidR="004022A1" w:rsidRPr="00AC38CD" w:rsidRDefault="004022A1" w:rsidP="004022A1">
      <w:p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i/>
          <w:iCs/>
          <w:color w:val="000000"/>
          <w:sz w:val="24"/>
          <w:szCs w:val="24"/>
          <w:lang w:eastAsia="en-NZ"/>
        </w:rPr>
        <w:t>It is UnitedFuture policy to:</w:t>
      </w:r>
    </w:p>
    <w:p w:rsidR="004022A1" w:rsidRPr="00AC38CD" w:rsidRDefault="004022A1" w:rsidP="004022A1">
      <w:pPr>
        <w:numPr>
          <w:ilvl w:val="0"/>
          <w:numId w:val="12"/>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Investigate the feasibility of a national health insurance scheme, as an extension of the existing ACC scheme, for non-trauma based disability such as elective surgery for the elderly; </w:t>
      </w:r>
    </w:p>
    <w:p w:rsidR="004022A1" w:rsidRPr="00AC38CD" w:rsidRDefault="004022A1" w:rsidP="004022A1">
      <w:pPr>
        <w:numPr>
          <w:ilvl w:val="0"/>
          <w:numId w:val="12"/>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Introduce a free annual health check-up to all over 65s; </w:t>
      </w:r>
    </w:p>
    <w:p w:rsidR="004022A1" w:rsidRPr="00AC38CD" w:rsidRDefault="004022A1" w:rsidP="004022A1">
      <w:pPr>
        <w:numPr>
          <w:ilvl w:val="0"/>
          <w:numId w:val="12"/>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Ensure that older people are fully consulted about their health care and are empowered to make informed choices; </w:t>
      </w:r>
    </w:p>
    <w:p w:rsidR="004022A1" w:rsidRPr="00AC38CD" w:rsidRDefault="004022A1" w:rsidP="004022A1">
      <w:pPr>
        <w:numPr>
          <w:ilvl w:val="0"/>
          <w:numId w:val="12"/>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Ensure that resources focused on the acute health needs of the elderly are balanced by attention to those ailments that impact on their quality of life;</w:t>
      </w:r>
    </w:p>
    <w:p w:rsidR="004022A1" w:rsidRPr="00AC38CD" w:rsidRDefault="004022A1" w:rsidP="004022A1">
      <w:pPr>
        <w:numPr>
          <w:ilvl w:val="0"/>
          <w:numId w:val="13"/>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Ensure there are sufficient community nurses and other welfare agencies so that people can be treated at home where possible; </w:t>
      </w:r>
    </w:p>
    <w:p w:rsidR="004022A1" w:rsidRPr="00AC38CD" w:rsidRDefault="004022A1" w:rsidP="004022A1">
      <w:pPr>
        <w:numPr>
          <w:ilvl w:val="0"/>
          <w:numId w:val="13"/>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Ensure that funding for the aged care sector covers staffing costs in both residential services and in-home care, to improve certainty and transparency, and quality of care</w:t>
      </w:r>
      <w:r w:rsidR="00B00BA9" w:rsidRPr="00AC38CD">
        <w:rPr>
          <w:rFonts w:ascii="Helvetica" w:eastAsia="Times New Roman" w:hAnsi="Helvetica" w:cs="Helvetica"/>
          <w:color w:val="000000"/>
          <w:sz w:val="24"/>
          <w:szCs w:val="24"/>
          <w:lang w:eastAsia="en-NZ"/>
        </w:rPr>
        <w:t>;</w:t>
      </w:r>
      <w:r w:rsidRPr="00AC38CD">
        <w:rPr>
          <w:rFonts w:ascii="Helvetica" w:eastAsia="Times New Roman" w:hAnsi="Helvetica" w:cs="Helvetica"/>
          <w:color w:val="000000"/>
          <w:sz w:val="24"/>
          <w:szCs w:val="24"/>
          <w:lang w:eastAsia="en-NZ"/>
        </w:rPr>
        <w:t xml:space="preserve"> </w:t>
      </w:r>
    </w:p>
    <w:p w:rsidR="004022A1" w:rsidRPr="00AC38CD" w:rsidRDefault="004022A1" w:rsidP="004022A1">
      <w:pPr>
        <w:numPr>
          <w:ilvl w:val="0"/>
          <w:numId w:val="13"/>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Provide better incentives for the nursing, rehabilitation and treatment of the elderly in non-medical institutions, such as rest homes, at home and in retirement villages;</w:t>
      </w:r>
    </w:p>
    <w:p w:rsidR="004022A1" w:rsidRPr="00AC38CD" w:rsidRDefault="004022A1" w:rsidP="004022A1">
      <w:pPr>
        <w:numPr>
          <w:ilvl w:val="0"/>
          <w:numId w:val="13"/>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Support pay parity between nursing staff across all nursing sectors; </w:t>
      </w:r>
    </w:p>
    <w:p w:rsidR="004022A1" w:rsidRPr="00AC38CD" w:rsidRDefault="004022A1" w:rsidP="004022A1">
      <w:pPr>
        <w:numPr>
          <w:ilvl w:val="0"/>
          <w:numId w:val="13"/>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Re-assess the way in which the government funds aged care services, as part of a broader inquiry into future health care costs; </w:t>
      </w:r>
    </w:p>
    <w:p w:rsidR="004022A1" w:rsidRPr="00AC38CD" w:rsidRDefault="004022A1" w:rsidP="004022A1">
      <w:pPr>
        <w:numPr>
          <w:ilvl w:val="0"/>
          <w:numId w:val="13"/>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Ensure that hospices are properly funded so that high quality compassionate palliative care is available; </w:t>
      </w:r>
    </w:p>
    <w:p w:rsidR="004022A1" w:rsidRPr="00AC38CD" w:rsidRDefault="004022A1" w:rsidP="004022A1">
      <w:pPr>
        <w:numPr>
          <w:ilvl w:val="0"/>
          <w:numId w:val="13"/>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Develop apprenticeship-style training for caregivers, allowing them to acquire qualifications while working in residential or home care environments, to ensure that they can develop a career path in this field; </w:t>
      </w:r>
    </w:p>
    <w:p w:rsidR="004022A1" w:rsidRPr="00AC38CD" w:rsidRDefault="004022A1" w:rsidP="004022A1">
      <w:pPr>
        <w:numPr>
          <w:ilvl w:val="0"/>
          <w:numId w:val="13"/>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Investigate the introduction of a carer’s allowance for those who stay at home to look after elderly relatives, from the starting point of providing a limited period of paid leave for those who take time off work to care for their parents in the final stages of their life. </w:t>
      </w:r>
    </w:p>
    <w:p w:rsidR="004022A1" w:rsidRPr="00AC38CD" w:rsidRDefault="004022A1" w:rsidP="00BB561B">
      <w:pPr>
        <w:pStyle w:val="Heading2"/>
        <w:rPr>
          <w:rFonts w:eastAsia="Times New Roman"/>
          <w:lang w:eastAsia="en-NZ"/>
        </w:rPr>
      </w:pPr>
      <w:bookmarkStart w:id="162" w:name="_Toc395868058"/>
      <w:bookmarkStart w:id="163" w:name="_Toc395868681"/>
      <w:bookmarkStart w:id="164" w:name="_Toc395869068"/>
      <w:bookmarkStart w:id="165" w:name="_Toc395883203"/>
      <w:r w:rsidRPr="00AC38CD">
        <w:rPr>
          <w:rFonts w:eastAsia="Times New Roman"/>
          <w:lang w:eastAsia="en-NZ"/>
        </w:rPr>
        <w:lastRenderedPageBreak/>
        <w:t>Mental Health</w:t>
      </w:r>
      <w:bookmarkEnd w:id="162"/>
      <w:bookmarkEnd w:id="163"/>
      <w:bookmarkEnd w:id="164"/>
      <w:bookmarkEnd w:id="165"/>
    </w:p>
    <w:p w:rsidR="004022A1" w:rsidRPr="00AC38CD" w:rsidRDefault="004022A1" w:rsidP="004022A1">
      <w:p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i/>
          <w:iCs/>
          <w:color w:val="000000"/>
          <w:sz w:val="24"/>
          <w:szCs w:val="24"/>
          <w:lang w:eastAsia="en-NZ"/>
        </w:rPr>
        <w:t>It is UnitedFuture policy to:</w:t>
      </w:r>
    </w:p>
    <w:p w:rsidR="004022A1" w:rsidRPr="00AC38CD" w:rsidRDefault="004022A1" w:rsidP="004022A1">
      <w:pPr>
        <w:numPr>
          <w:ilvl w:val="0"/>
          <w:numId w:val="15"/>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Encourage government agencies to work together on early intervention, prevention, treatment and rehabilitation in mental health; </w:t>
      </w:r>
    </w:p>
    <w:p w:rsidR="004022A1" w:rsidRPr="00AC38CD" w:rsidRDefault="004022A1" w:rsidP="004022A1">
      <w:pPr>
        <w:numPr>
          <w:ilvl w:val="0"/>
          <w:numId w:val="15"/>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Ensure that the right balance is struck between inpatient and community care to prevent people becoming a danger to themselves and society, but with recovery within the community remaining the goal; </w:t>
      </w:r>
    </w:p>
    <w:p w:rsidR="004022A1" w:rsidRPr="00AC38CD" w:rsidRDefault="004022A1" w:rsidP="004022A1">
      <w:pPr>
        <w:numPr>
          <w:ilvl w:val="0"/>
          <w:numId w:val="15"/>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Increase resources for mental health professionals to ensure that those patients who may pose a risk to others or themselves are adequately assessed and treated;</w:t>
      </w:r>
    </w:p>
    <w:p w:rsidR="004022A1" w:rsidRPr="00AC38CD" w:rsidRDefault="004022A1" w:rsidP="004022A1">
      <w:pPr>
        <w:numPr>
          <w:ilvl w:val="0"/>
          <w:numId w:val="15"/>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Increase the number of community-based mental health workers to ease high caseloads;</w:t>
      </w:r>
    </w:p>
    <w:p w:rsidR="004022A1" w:rsidRPr="00AC38CD" w:rsidRDefault="004022A1" w:rsidP="004022A1">
      <w:pPr>
        <w:numPr>
          <w:ilvl w:val="0"/>
          <w:numId w:val="15"/>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Fund child and youth mental health inpatient beds at a level sufficient to achieve the objectives set out in </w:t>
      </w:r>
      <w:r w:rsidRPr="00AC38CD">
        <w:rPr>
          <w:rFonts w:ascii="Helvetica" w:eastAsia="Times New Roman" w:hAnsi="Helvetica" w:cs="Helvetica"/>
          <w:i/>
          <w:color w:val="000000"/>
          <w:sz w:val="24"/>
          <w:szCs w:val="24"/>
          <w:lang w:eastAsia="en-NZ"/>
        </w:rPr>
        <w:t xml:space="preserve">Rising to the Challenge – the Mental Health and Addiction Service Development Plan 2012-2017 </w:t>
      </w:r>
      <w:r w:rsidRPr="00AC38CD">
        <w:rPr>
          <w:rFonts w:ascii="Helvetica" w:eastAsia="Times New Roman" w:hAnsi="Helvetica" w:cs="Helvetica"/>
          <w:color w:val="000000"/>
          <w:sz w:val="24"/>
          <w:szCs w:val="24"/>
          <w:lang w:eastAsia="en-NZ"/>
        </w:rPr>
        <w:t>and the Prime Minister’s Youth Mental Health Project;</w:t>
      </w:r>
      <w:r w:rsidRPr="00AC38CD">
        <w:rPr>
          <w:rFonts w:ascii="Helvetica" w:eastAsia="Times New Roman" w:hAnsi="Helvetica" w:cs="Helvetica"/>
          <w:i/>
          <w:color w:val="000000"/>
          <w:sz w:val="24"/>
          <w:szCs w:val="24"/>
          <w:lang w:eastAsia="en-NZ"/>
        </w:rPr>
        <w:t xml:space="preserve">  </w:t>
      </w:r>
    </w:p>
    <w:p w:rsidR="004022A1" w:rsidRPr="00AC38CD" w:rsidRDefault="004022A1" w:rsidP="004022A1">
      <w:pPr>
        <w:numPr>
          <w:ilvl w:val="0"/>
          <w:numId w:val="15"/>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Tackle the issue of the lack of accommodation and employment support options for people recovering from mental health problems in the community; </w:t>
      </w:r>
    </w:p>
    <w:p w:rsidR="004022A1" w:rsidRPr="00AC38CD" w:rsidRDefault="004022A1" w:rsidP="004022A1">
      <w:pPr>
        <w:numPr>
          <w:ilvl w:val="0"/>
          <w:numId w:val="15"/>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Increase drug, alcohol and mental health treatment programmes for prison inmates. </w:t>
      </w:r>
    </w:p>
    <w:p w:rsidR="004022A1" w:rsidRPr="00AC38CD" w:rsidRDefault="004022A1" w:rsidP="004022A1">
      <w:pPr>
        <w:rPr>
          <w:rFonts w:ascii="Helvetica" w:eastAsia="Times New Roman" w:hAnsi="Helvetica" w:cs="Helvetica"/>
          <w:b/>
          <w:bCs/>
          <w:color w:val="000000"/>
          <w:kern w:val="36"/>
          <w:sz w:val="24"/>
          <w:szCs w:val="24"/>
          <w:lang w:eastAsia="en-NZ"/>
        </w:rPr>
      </w:pPr>
      <w:r w:rsidRPr="00AC38CD">
        <w:rPr>
          <w:rFonts w:ascii="Helvetica" w:eastAsia="Times New Roman" w:hAnsi="Helvetica" w:cs="Helvetica"/>
          <w:b/>
          <w:bCs/>
          <w:color w:val="000000"/>
          <w:kern w:val="36"/>
          <w:sz w:val="24"/>
          <w:szCs w:val="24"/>
          <w:lang w:eastAsia="en-NZ"/>
        </w:rPr>
        <w:br w:type="page"/>
      </w:r>
    </w:p>
    <w:p w:rsidR="004022A1" w:rsidRPr="00AC38CD" w:rsidRDefault="004022A1" w:rsidP="00D30FFF">
      <w:pPr>
        <w:pStyle w:val="Heading1"/>
      </w:pPr>
      <w:bookmarkStart w:id="166" w:name="_HOUSING"/>
      <w:bookmarkStart w:id="167" w:name="_Toc395868059"/>
      <w:bookmarkStart w:id="168" w:name="_Toc395868682"/>
      <w:bookmarkStart w:id="169" w:name="_Toc395869069"/>
      <w:bookmarkStart w:id="170" w:name="_Toc395883204"/>
      <w:bookmarkEnd w:id="166"/>
      <w:r w:rsidRPr="00AC38CD">
        <w:lastRenderedPageBreak/>
        <w:t>HOUSING</w:t>
      </w:r>
      <w:bookmarkEnd w:id="167"/>
      <w:bookmarkEnd w:id="168"/>
      <w:bookmarkEnd w:id="169"/>
      <w:bookmarkEnd w:id="170"/>
    </w:p>
    <w:p w:rsidR="004022A1" w:rsidRPr="00AC38CD" w:rsidRDefault="004022A1" w:rsidP="004022A1">
      <w:p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UnitedFuture shares the kiwi dream of home ownership. We will work to achieve affordable, secure, warm, dry housing. We are acutely aware of the difficulties that first-time buyers face in purchasing their first home, and are committed to pursuing policies to help people into their own homes.</w:t>
      </w:r>
    </w:p>
    <w:p w:rsidR="004022A1" w:rsidRPr="00AC38CD" w:rsidRDefault="004022A1" w:rsidP="004022A1">
      <w:p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i/>
          <w:iCs/>
          <w:color w:val="000000"/>
          <w:sz w:val="24"/>
          <w:szCs w:val="24"/>
          <w:lang w:eastAsia="en-NZ"/>
        </w:rPr>
        <w:t>It is UnitedFuture policy to:</w:t>
      </w:r>
    </w:p>
    <w:p w:rsidR="004022A1" w:rsidRPr="00AC38CD" w:rsidRDefault="004022A1" w:rsidP="004022A1">
      <w:pPr>
        <w:numPr>
          <w:ilvl w:val="0"/>
          <w:numId w:val="16"/>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Encourage home ownership by allowing families to capitalise their Working For Families entitlements for a year as a lump sum to help purchase their first home, extend existing homes, or increase equity in a home; </w:t>
      </w:r>
    </w:p>
    <w:p w:rsidR="004022A1" w:rsidRPr="00AC38CD" w:rsidRDefault="004022A1" w:rsidP="004022A1">
      <w:pPr>
        <w:numPr>
          <w:ilvl w:val="0"/>
          <w:numId w:val="16"/>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Investigate alternative local body funding arrangements with the aim of abolishing rates on domestic and commercial properties; </w:t>
      </w:r>
    </w:p>
    <w:p w:rsidR="004022A1" w:rsidRPr="00AC38CD" w:rsidRDefault="004022A1" w:rsidP="004022A1">
      <w:pPr>
        <w:numPr>
          <w:ilvl w:val="0"/>
          <w:numId w:val="16"/>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Continue to sell state houses with very high valuations (some are over $1</w:t>
      </w:r>
      <w:r w:rsidR="00D81EF9" w:rsidRPr="00AC38CD">
        <w:rPr>
          <w:rFonts w:ascii="Helvetica" w:eastAsia="Times New Roman" w:hAnsi="Helvetica" w:cs="Helvetica"/>
          <w:color w:val="000000"/>
          <w:sz w:val="24"/>
          <w:szCs w:val="24"/>
          <w:lang w:eastAsia="en-NZ"/>
        </w:rPr>
        <w:t xml:space="preserve"> </w:t>
      </w:r>
      <w:r w:rsidRPr="00AC38CD">
        <w:rPr>
          <w:rFonts w:ascii="Helvetica" w:eastAsia="Times New Roman" w:hAnsi="Helvetica" w:cs="Helvetica"/>
          <w:color w:val="000000"/>
          <w:sz w:val="24"/>
          <w:szCs w:val="24"/>
          <w:lang w:eastAsia="en-NZ"/>
        </w:rPr>
        <w:t xml:space="preserve">million), or those properties that are not configured for those who need them (e.g. too few or too many bedrooms), and use the proceeds to purchase other properties for use as state houses; </w:t>
      </w:r>
    </w:p>
    <w:p w:rsidR="004022A1" w:rsidRPr="00AC38CD" w:rsidRDefault="004022A1" w:rsidP="004022A1">
      <w:pPr>
        <w:numPr>
          <w:ilvl w:val="0"/>
          <w:numId w:val="16"/>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Focus on increasing affordable housing for families with children as a priority; </w:t>
      </w:r>
    </w:p>
    <w:p w:rsidR="004022A1" w:rsidRPr="00AC38CD" w:rsidRDefault="004022A1" w:rsidP="004022A1">
      <w:pPr>
        <w:numPr>
          <w:ilvl w:val="0"/>
          <w:numId w:val="16"/>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Extend the provision of community housing; </w:t>
      </w:r>
    </w:p>
    <w:p w:rsidR="004022A1" w:rsidRPr="00AC38CD" w:rsidRDefault="004022A1" w:rsidP="004022A1">
      <w:pPr>
        <w:numPr>
          <w:ilvl w:val="0"/>
          <w:numId w:val="16"/>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Work in partnership with iwi to develop former Crown land, including land returned through Treaty settlements, for housing;</w:t>
      </w:r>
    </w:p>
    <w:p w:rsidR="004022A1" w:rsidRPr="00AC38CD" w:rsidRDefault="004022A1" w:rsidP="004022A1">
      <w:pPr>
        <w:numPr>
          <w:ilvl w:val="0"/>
          <w:numId w:val="16"/>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Review Housing NZ tenancies on an annual basis to ensure that the occupants still meet the criteria and to ensure that housing stock is fairly allocated, and encourage long-term tenants into home ownership (either on the private market or rent-to-buy their state house); </w:t>
      </w:r>
    </w:p>
    <w:p w:rsidR="004022A1" w:rsidRPr="00AC38CD" w:rsidRDefault="004022A1" w:rsidP="004022A1">
      <w:pPr>
        <w:numPr>
          <w:ilvl w:val="0"/>
          <w:numId w:val="16"/>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Strengthen legislation to allow Housing NZ to evict problematic tenants more easily; </w:t>
      </w:r>
    </w:p>
    <w:p w:rsidR="004022A1" w:rsidRPr="00AC38CD" w:rsidRDefault="004022A1" w:rsidP="004022A1">
      <w:pPr>
        <w:numPr>
          <w:ilvl w:val="0"/>
          <w:numId w:val="16"/>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Extend the existing scheme in which Work and Income NZ deducts Housing NZ rentals directly from benefits to include private sector rentals; </w:t>
      </w:r>
    </w:p>
    <w:p w:rsidR="004022A1" w:rsidRPr="00AC38CD" w:rsidRDefault="004022A1" w:rsidP="004022A1">
      <w:pPr>
        <w:numPr>
          <w:ilvl w:val="0"/>
          <w:numId w:val="16"/>
        </w:num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color w:val="000000"/>
          <w:sz w:val="24"/>
          <w:szCs w:val="24"/>
          <w:lang w:eastAsia="en-NZ"/>
        </w:rPr>
        <w:t xml:space="preserve">Promote co-housing as an option for older people to join together to create and manage their own accommodation; </w:t>
      </w:r>
    </w:p>
    <w:p w:rsidR="004022A1" w:rsidRPr="00AC38CD" w:rsidRDefault="004022A1" w:rsidP="004022A1">
      <w:pPr>
        <w:numPr>
          <w:ilvl w:val="0"/>
          <w:numId w:val="16"/>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Continue to promote energy efficient homes and technology via the Energy Efficiency and Conservation Authority (EECA); </w:t>
      </w:r>
    </w:p>
    <w:p w:rsidR="004022A1" w:rsidRPr="00AC38CD" w:rsidRDefault="004022A1" w:rsidP="004022A1">
      <w:pPr>
        <w:numPr>
          <w:ilvl w:val="0"/>
          <w:numId w:val="16"/>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 xml:space="preserve">Continue to fund EECA for a comprehensive nationwide programme of retro-fitting existing homes with energy saving improvements (including better insulation, low-flow shower heads, solar water heating </w:t>
      </w:r>
      <w:proofErr w:type="spellStart"/>
      <w:r w:rsidRPr="00AC38CD">
        <w:rPr>
          <w:rFonts w:ascii="Helvetica" w:eastAsia="Times New Roman" w:hAnsi="Helvetica" w:cs="Helvetica"/>
          <w:color w:val="000000" w:themeColor="text1"/>
          <w:sz w:val="24"/>
          <w:szCs w:val="24"/>
          <w:lang w:eastAsia="en-NZ"/>
        </w:rPr>
        <w:t>etc</w:t>
      </w:r>
      <w:proofErr w:type="spellEnd"/>
      <w:r w:rsidRPr="00AC38CD">
        <w:rPr>
          <w:rFonts w:ascii="Helvetica" w:eastAsia="Times New Roman" w:hAnsi="Helvetica" w:cs="Helvetica"/>
          <w:color w:val="000000" w:themeColor="text1"/>
          <w:sz w:val="24"/>
          <w:szCs w:val="24"/>
          <w:lang w:eastAsia="en-NZ"/>
        </w:rPr>
        <w:t xml:space="preserve">); </w:t>
      </w:r>
    </w:p>
    <w:p w:rsidR="004022A1" w:rsidRPr="00AC38CD" w:rsidRDefault="004022A1" w:rsidP="004022A1">
      <w:pPr>
        <w:numPr>
          <w:ilvl w:val="0"/>
          <w:numId w:val="16"/>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lastRenderedPageBreak/>
        <w:t xml:space="preserve">Require all existing dwellings sold or advertised to rent to be assessed for energy efficiency (e.g. insulation, double glazing, heating methods, and use of solar energy) and given a standardised energy efficiency rating; </w:t>
      </w:r>
    </w:p>
    <w:p w:rsidR="004022A1" w:rsidRPr="00AC38CD" w:rsidRDefault="004022A1" w:rsidP="004022A1">
      <w:pPr>
        <w:numPr>
          <w:ilvl w:val="0"/>
          <w:numId w:val="16"/>
        </w:numPr>
        <w:spacing w:before="240" w:after="100" w:afterAutospacing="1" w:line="240" w:lineRule="auto"/>
        <w:jc w:val="both"/>
        <w:rPr>
          <w:rFonts w:ascii="Helvetica" w:eastAsia="Times New Roman" w:hAnsi="Helvetica" w:cs="Helvetica"/>
          <w:color w:val="000000" w:themeColor="text1"/>
          <w:sz w:val="24"/>
          <w:szCs w:val="24"/>
          <w:lang w:eastAsia="en-NZ"/>
        </w:rPr>
      </w:pPr>
      <w:r w:rsidRPr="00AC38CD">
        <w:rPr>
          <w:rFonts w:ascii="Helvetica" w:eastAsia="Times New Roman" w:hAnsi="Helvetica" w:cs="Helvetica"/>
          <w:color w:val="000000" w:themeColor="text1"/>
          <w:sz w:val="24"/>
          <w:szCs w:val="24"/>
          <w:lang w:eastAsia="en-NZ"/>
        </w:rPr>
        <w:t>Require all new homes to be given a standardised energy efficiency rating based on insulation, double-glazing, heating methods, use of solar energy, etc. These ratings can be similar to the ratings seen on cars or household appliances.</w:t>
      </w:r>
    </w:p>
    <w:p w:rsidR="004022A1" w:rsidRPr="00AC38CD" w:rsidRDefault="004022A1" w:rsidP="004022A1">
      <w:pPr>
        <w:spacing w:before="240" w:after="100" w:afterAutospacing="1" w:line="240" w:lineRule="auto"/>
        <w:jc w:val="both"/>
        <w:rPr>
          <w:rFonts w:ascii="Helvetica" w:eastAsia="Times New Roman" w:hAnsi="Helvetica" w:cs="Helvetica"/>
          <w:color w:val="000000"/>
          <w:sz w:val="24"/>
          <w:szCs w:val="24"/>
          <w:lang w:eastAsia="en-NZ"/>
        </w:rPr>
      </w:pPr>
      <w:r w:rsidRPr="00AC38CD">
        <w:rPr>
          <w:rFonts w:ascii="Helvetica" w:eastAsia="Times New Roman" w:hAnsi="Helvetica" w:cs="Helvetica"/>
          <w:b/>
          <w:bCs/>
          <w:color w:val="000000"/>
          <w:kern w:val="36"/>
          <w:sz w:val="24"/>
          <w:szCs w:val="24"/>
          <w:lang w:eastAsia="en-NZ"/>
        </w:rPr>
        <w:br w:type="page"/>
      </w:r>
    </w:p>
    <w:p w:rsidR="004022A1" w:rsidRPr="00AC38CD" w:rsidRDefault="004022A1" w:rsidP="00D30FFF">
      <w:pPr>
        <w:pStyle w:val="Heading1"/>
      </w:pPr>
      <w:bookmarkStart w:id="171" w:name="_Toc395868060"/>
      <w:bookmarkStart w:id="172" w:name="_Toc395868683"/>
      <w:bookmarkStart w:id="173" w:name="_Toc395869070"/>
      <w:bookmarkStart w:id="174" w:name="_Toc395883205"/>
      <w:r w:rsidRPr="00AC38CD">
        <w:lastRenderedPageBreak/>
        <w:t>SENIOR CITIZENS</w:t>
      </w:r>
      <w:bookmarkEnd w:id="171"/>
      <w:bookmarkEnd w:id="172"/>
      <w:bookmarkEnd w:id="173"/>
      <w:bookmarkEnd w:id="174"/>
    </w:p>
    <w:p w:rsidR="004022A1" w:rsidRPr="00AC38CD" w:rsidRDefault="004022A1" w:rsidP="004022A1">
      <w:pPr>
        <w:pStyle w:val="NormalWeb"/>
        <w:spacing w:before="240" w:beforeAutospacing="0"/>
        <w:jc w:val="both"/>
        <w:rPr>
          <w:rFonts w:ascii="Helvetica" w:hAnsi="Helvetica" w:cs="Helvetica"/>
          <w:color w:val="000000"/>
        </w:rPr>
      </w:pPr>
      <w:r w:rsidRPr="00AC38CD">
        <w:rPr>
          <w:rFonts w:ascii="Helvetica" w:hAnsi="Helvetica" w:cs="Helvetica"/>
          <w:color w:val="000000"/>
        </w:rPr>
        <w:t xml:space="preserve">The aim of UnitedFuture’s </w:t>
      </w:r>
      <w:proofErr w:type="gramStart"/>
      <w:r w:rsidRPr="00AC38CD">
        <w:rPr>
          <w:rFonts w:ascii="Helvetica" w:hAnsi="Helvetica" w:cs="Helvetica"/>
          <w:color w:val="000000"/>
        </w:rPr>
        <w:t>seniors</w:t>
      </w:r>
      <w:proofErr w:type="gramEnd"/>
      <w:r w:rsidRPr="00AC38CD">
        <w:rPr>
          <w:rFonts w:ascii="Helvetica" w:hAnsi="Helvetica" w:cs="Helvetica"/>
          <w:color w:val="000000"/>
        </w:rPr>
        <w:t xml:space="preserve"> policy is to continue the full involvement of people 65+ in society: at work (should they choose it), with good health, secure income and strong involvement in the community.</w:t>
      </w:r>
    </w:p>
    <w:p w:rsidR="004022A1" w:rsidRPr="00AC38CD" w:rsidRDefault="004022A1" w:rsidP="00BB561B">
      <w:pPr>
        <w:pStyle w:val="Heading2"/>
      </w:pPr>
      <w:bookmarkStart w:id="175" w:name="_Toc395868061"/>
      <w:bookmarkStart w:id="176" w:name="_Toc395868684"/>
      <w:bookmarkStart w:id="177" w:name="_Toc395869071"/>
      <w:bookmarkStart w:id="178" w:name="_Toc395883206"/>
      <w:r w:rsidRPr="00BB561B">
        <w:t>Superannuation</w:t>
      </w:r>
      <w:bookmarkEnd w:id="175"/>
      <w:bookmarkEnd w:id="176"/>
      <w:bookmarkEnd w:id="177"/>
      <w:bookmarkEnd w:id="178"/>
    </w:p>
    <w:p w:rsidR="004022A1" w:rsidRPr="00AC38CD" w:rsidRDefault="004022A1" w:rsidP="004022A1">
      <w:pPr>
        <w:pStyle w:val="NormalWeb"/>
        <w:spacing w:before="240" w:beforeAutospacing="0"/>
        <w:jc w:val="both"/>
        <w:rPr>
          <w:rStyle w:val="Emphasis"/>
          <w:rFonts w:ascii="Helvetica" w:hAnsi="Helvetica" w:cs="Helvetica"/>
          <w:color w:val="000000"/>
        </w:rPr>
      </w:pPr>
      <w:r w:rsidRPr="00AC38CD">
        <w:rPr>
          <w:rStyle w:val="Emphasis"/>
          <w:rFonts w:ascii="Helvetica" w:hAnsi="Helvetica" w:cs="Helvetica"/>
          <w:color w:val="000000"/>
        </w:rPr>
        <w:t>It is UnitedFuture policy to:</w:t>
      </w:r>
    </w:p>
    <w:p w:rsidR="004022A1" w:rsidRPr="00AC38CD" w:rsidRDefault="004022A1" w:rsidP="004022A1">
      <w:pPr>
        <w:numPr>
          <w:ilvl w:val="0"/>
          <w:numId w:val="47"/>
        </w:numPr>
        <w:spacing w:before="240" w:after="100" w:afterAutospacing="1" w:line="240" w:lineRule="auto"/>
        <w:jc w:val="both"/>
        <w:rPr>
          <w:rFonts w:ascii="Helvetica" w:hAnsi="Helvetica" w:cs="Helvetica"/>
          <w:color w:val="000000"/>
          <w:sz w:val="24"/>
          <w:szCs w:val="24"/>
        </w:rPr>
      </w:pPr>
      <w:r w:rsidRPr="00AC38CD">
        <w:rPr>
          <w:rFonts w:ascii="Helvetica" w:hAnsi="Helvetica" w:cs="Helvetica"/>
          <w:color w:val="000000"/>
          <w:sz w:val="24"/>
          <w:szCs w:val="24"/>
        </w:rPr>
        <w:t>Introduce</w:t>
      </w:r>
      <w:r w:rsidRPr="00AC38CD">
        <w:rPr>
          <w:rFonts w:ascii="Helvetica" w:hAnsi="Helvetica" w:cs="Helvetica"/>
          <w:i/>
          <w:color w:val="000000"/>
          <w:sz w:val="24"/>
          <w:szCs w:val="24"/>
        </w:rPr>
        <w:t xml:space="preserve"> </w:t>
      </w:r>
      <w:proofErr w:type="spellStart"/>
      <w:r w:rsidRPr="00AC38CD">
        <w:rPr>
          <w:rFonts w:ascii="Helvetica" w:hAnsi="Helvetica" w:cs="Helvetica"/>
          <w:i/>
          <w:color w:val="000000"/>
          <w:sz w:val="24"/>
          <w:szCs w:val="24"/>
        </w:rPr>
        <w:t>FlexiSuper</w:t>
      </w:r>
      <w:proofErr w:type="spellEnd"/>
      <w:r w:rsidRPr="00AC38CD">
        <w:rPr>
          <w:rFonts w:ascii="Helvetica" w:hAnsi="Helvetica" w:cs="Helvetica"/>
          <w:color w:val="000000"/>
          <w:sz w:val="24"/>
          <w:szCs w:val="24"/>
        </w:rPr>
        <w:t xml:space="preserve">, which gives people the option of choosing to receive New Zealand Superannuation at reduced rates from age 60-64 or at increasingly enhanced rates if they hold off until ages 66-70; </w:t>
      </w:r>
    </w:p>
    <w:p w:rsidR="004022A1" w:rsidRPr="00AC38CD" w:rsidRDefault="004022A1" w:rsidP="004022A1">
      <w:pPr>
        <w:numPr>
          <w:ilvl w:val="0"/>
          <w:numId w:val="47"/>
        </w:numPr>
        <w:spacing w:before="240" w:after="100" w:afterAutospacing="1" w:line="240" w:lineRule="auto"/>
        <w:jc w:val="both"/>
        <w:rPr>
          <w:rFonts w:ascii="Helvetica" w:hAnsi="Helvetica" w:cs="Helvetica"/>
          <w:color w:val="000000"/>
          <w:sz w:val="24"/>
          <w:szCs w:val="24"/>
        </w:rPr>
      </w:pPr>
      <w:r w:rsidRPr="00AC38CD">
        <w:rPr>
          <w:rFonts w:ascii="Helvetica" w:hAnsi="Helvetica" w:cs="Helvetica"/>
          <w:color w:val="000000"/>
          <w:sz w:val="24"/>
          <w:szCs w:val="24"/>
        </w:rPr>
        <w:t xml:space="preserve">Introduce compulsory Kiwisaver, which will increase the saving rate of New Zealanders, deepen the investment pool and provide financial security and certainty in retirement; </w:t>
      </w:r>
    </w:p>
    <w:p w:rsidR="004022A1" w:rsidRPr="00AC38CD" w:rsidRDefault="004022A1" w:rsidP="004022A1">
      <w:pPr>
        <w:numPr>
          <w:ilvl w:val="0"/>
          <w:numId w:val="40"/>
        </w:numPr>
        <w:spacing w:before="240" w:after="100" w:afterAutospacing="1" w:line="240" w:lineRule="auto"/>
        <w:jc w:val="both"/>
        <w:rPr>
          <w:rFonts w:ascii="Helvetica" w:hAnsi="Helvetica" w:cs="Helvetica"/>
          <w:color w:val="000000"/>
          <w:sz w:val="24"/>
          <w:szCs w:val="24"/>
        </w:rPr>
      </w:pPr>
      <w:r w:rsidRPr="00AC38CD">
        <w:rPr>
          <w:rFonts w:ascii="Helvetica" w:hAnsi="Helvetica" w:cs="Helvetica"/>
          <w:color w:val="000000"/>
          <w:sz w:val="24"/>
          <w:szCs w:val="24"/>
        </w:rPr>
        <w:t xml:space="preserve">Change the formulation of NZ Super, by calculating it based upon the anticipated forecasted changes to the consumer price index and increases in the average wage for the following 12 months. The current formulation creates a lag that cheats our over 65s of their full entitlement. Any unforeseen changes to inflation or wages will be adjusted at each April, in favour of </w:t>
      </w:r>
      <w:proofErr w:type="spellStart"/>
      <w:r w:rsidRPr="00AC38CD">
        <w:rPr>
          <w:rFonts w:ascii="Helvetica" w:hAnsi="Helvetica" w:cs="Helvetica"/>
          <w:color w:val="000000"/>
          <w:sz w:val="24"/>
          <w:szCs w:val="24"/>
        </w:rPr>
        <w:t>superannuitants</w:t>
      </w:r>
      <w:proofErr w:type="spellEnd"/>
      <w:r w:rsidR="00F02A4F" w:rsidRPr="00AC38CD">
        <w:rPr>
          <w:rFonts w:ascii="Helvetica" w:hAnsi="Helvetica" w:cs="Helvetica"/>
          <w:color w:val="000000"/>
          <w:sz w:val="24"/>
          <w:szCs w:val="24"/>
        </w:rPr>
        <w:t>.</w:t>
      </w:r>
      <w:r w:rsidRPr="00AC38CD">
        <w:rPr>
          <w:rFonts w:ascii="Helvetica" w:hAnsi="Helvetica" w:cs="Helvetica"/>
          <w:color w:val="000000"/>
          <w:sz w:val="24"/>
          <w:szCs w:val="24"/>
        </w:rPr>
        <w:t xml:space="preserve"> </w:t>
      </w:r>
    </w:p>
    <w:p w:rsidR="004022A1" w:rsidRPr="00AC38CD" w:rsidRDefault="004022A1" w:rsidP="00BB561B">
      <w:pPr>
        <w:pStyle w:val="Heading2"/>
      </w:pPr>
      <w:bookmarkStart w:id="179" w:name="_Toc395868062"/>
      <w:bookmarkStart w:id="180" w:name="_Toc395868685"/>
      <w:bookmarkStart w:id="181" w:name="_Toc395869072"/>
      <w:bookmarkStart w:id="182" w:name="_Toc395883207"/>
      <w:r w:rsidRPr="00AC38CD">
        <w:t xml:space="preserve">Social </w:t>
      </w:r>
      <w:r w:rsidRPr="00BB561B">
        <w:t>Security</w:t>
      </w:r>
      <w:r w:rsidRPr="00AC38CD">
        <w:t xml:space="preserve"> Act 1964 Section 70</w:t>
      </w:r>
      <w:bookmarkEnd w:id="179"/>
      <w:bookmarkEnd w:id="180"/>
      <w:bookmarkEnd w:id="181"/>
      <w:bookmarkEnd w:id="182"/>
    </w:p>
    <w:p w:rsidR="004022A1" w:rsidRPr="00AC38CD" w:rsidRDefault="004022A1" w:rsidP="004022A1">
      <w:pPr>
        <w:pStyle w:val="NormalWeb"/>
        <w:spacing w:before="240" w:beforeAutospacing="0"/>
        <w:jc w:val="both"/>
        <w:rPr>
          <w:rFonts w:ascii="Helvetica" w:hAnsi="Helvetica" w:cs="Helvetica"/>
          <w:color w:val="000000"/>
        </w:rPr>
      </w:pPr>
      <w:r w:rsidRPr="00AC38CD">
        <w:rPr>
          <w:rFonts w:ascii="Helvetica" w:hAnsi="Helvetica" w:cs="Helvetica"/>
          <w:color w:val="000000"/>
        </w:rPr>
        <w:t>Section 70 of the Social Security Act 1964 requires the rate of any New Zealand benefit or pension to be reduced by the amount of any overseas benefit or pension that:</w:t>
      </w:r>
    </w:p>
    <w:p w:rsidR="004022A1" w:rsidRPr="00AC38CD" w:rsidRDefault="004022A1" w:rsidP="004022A1">
      <w:pPr>
        <w:numPr>
          <w:ilvl w:val="0"/>
          <w:numId w:val="45"/>
        </w:numPr>
        <w:spacing w:before="100" w:beforeAutospacing="1" w:after="100" w:afterAutospacing="1" w:line="240" w:lineRule="auto"/>
        <w:rPr>
          <w:rFonts w:ascii="Helvetica" w:hAnsi="Helvetica" w:cs="Helvetica"/>
          <w:sz w:val="24"/>
          <w:szCs w:val="24"/>
        </w:rPr>
      </w:pPr>
      <w:r w:rsidRPr="00AC38CD">
        <w:rPr>
          <w:rFonts w:ascii="Helvetica" w:hAnsi="Helvetica" w:cs="Helvetica"/>
          <w:sz w:val="24"/>
          <w:szCs w:val="24"/>
        </w:rPr>
        <w:t xml:space="preserve">are administered by or on behalf of an overseas government; and </w:t>
      </w:r>
    </w:p>
    <w:p w:rsidR="004022A1" w:rsidRPr="00AC38CD" w:rsidRDefault="004022A1" w:rsidP="004022A1">
      <w:pPr>
        <w:numPr>
          <w:ilvl w:val="0"/>
          <w:numId w:val="45"/>
        </w:numPr>
        <w:spacing w:before="100" w:beforeAutospacing="1" w:after="100" w:afterAutospacing="1" w:line="240" w:lineRule="auto"/>
        <w:rPr>
          <w:rFonts w:ascii="Helvetica" w:hAnsi="Helvetica" w:cs="Helvetica"/>
          <w:sz w:val="24"/>
          <w:szCs w:val="24"/>
        </w:rPr>
      </w:pPr>
      <w:r w:rsidRPr="00AC38CD">
        <w:rPr>
          <w:rFonts w:ascii="Helvetica" w:hAnsi="Helvetica" w:cs="Helvetica"/>
          <w:sz w:val="24"/>
          <w:szCs w:val="24"/>
        </w:rPr>
        <w:t xml:space="preserve">form part of a programme providing benefits, pensions and periodical allowances for the same circumstances for which New Zealand benefits and pensions would be paid (for example old age/retirement, invalidity and survivors pensions) </w:t>
      </w:r>
    </w:p>
    <w:p w:rsidR="004022A1" w:rsidRPr="00AC38CD" w:rsidRDefault="004022A1" w:rsidP="004022A1">
      <w:pPr>
        <w:pStyle w:val="NormalWeb"/>
        <w:spacing w:before="240" w:beforeAutospacing="0"/>
        <w:jc w:val="both"/>
        <w:rPr>
          <w:rFonts w:ascii="Helvetica" w:hAnsi="Helvetica" w:cs="Helvetica"/>
          <w:color w:val="000000"/>
        </w:rPr>
      </w:pPr>
      <w:r w:rsidRPr="00AC38CD">
        <w:rPr>
          <w:rFonts w:ascii="Helvetica" w:hAnsi="Helvetica" w:cs="Helvetica"/>
          <w:color w:val="000000"/>
        </w:rPr>
        <w:t xml:space="preserve">In UnitedFuture’s view, the provisions of Section 70 should only apply where the overseas pension in question has been fully funded from general tax revenues. Overseas pensions that are based on either a compulsory individual contribution, or are in the form of a national insurance scheme, or which may be a combination of both and are deemed to be equivalent to a national pension, should be exempted from the requirements of Section 70 and therefore should be paid in full to the recipient without impacting on the entitlement to New Zealand Superannuation. </w:t>
      </w:r>
    </w:p>
    <w:p w:rsidR="004022A1" w:rsidRPr="00AC38CD" w:rsidRDefault="004022A1" w:rsidP="004022A1">
      <w:pPr>
        <w:pStyle w:val="NormalWeb"/>
        <w:spacing w:before="240" w:beforeAutospacing="0"/>
        <w:jc w:val="both"/>
        <w:rPr>
          <w:rFonts w:ascii="Helvetica" w:hAnsi="Helvetica" w:cs="Helvetica"/>
          <w:color w:val="000000"/>
        </w:rPr>
      </w:pPr>
      <w:r w:rsidRPr="00AC38CD">
        <w:rPr>
          <w:rFonts w:ascii="Helvetica" w:hAnsi="Helvetica" w:cs="Helvetica"/>
          <w:color w:val="000000"/>
        </w:rPr>
        <w:t xml:space="preserve">This would mean that the only pension arrangements to be captured by the provision of Section 70 would be national tax-payer funded pension schemes in other </w:t>
      </w:r>
      <w:r w:rsidRPr="00AC38CD">
        <w:rPr>
          <w:rFonts w:ascii="Helvetica" w:hAnsi="Helvetica" w:cs="Helvetica"/>
          <w:color w:val="000000"/>
        </w:rPr>
        <w:lastRenderedPageBreak/>
        <w:t xml:space="preserve">countries. Contributory pensions, regardless of whether they are on a compulsory national basis or not, and private pensions, should, in our view, be exempted from the provisions of Section 70. </w:t>
      </w:r>
    </w:p>
    <w:p w:rsidR="004022A1" w:rsidRPr="00AC38CD" w:rsidRDefault="004022A1" w:rsidP="00BB561B">
      <w:pPr>
        <w:pStyle w:val="Heading2"/>
      </w:pPr>
      <w:bookmarkStart w:id="183" w:name="_Toc395868063"/>
      <w:bookmarkStart w:id="184" w:name="_Toc395868686"/>
      <w:bookmarkStart w:id="185" w:name="_Toc395869073"/>
      <w:bookmarkStart w:id="186" w:name="_Toc395883208"/>
      <w:r w:rsidRPr="00AC38CD">
        <w:t xml:space="preserve">The Cost of </w:t>
      </w:r>
      <w:r w:rsidRPr="00BB561B">
        <w:t>Living</w:t>
      </w:r>
      <w:bookmarkEnd w:id="183"/>
      <w:bookmarkEnd w:id="184"/>
      <w:bookmarkEnd w:id="185"/>
      <w:bookmarkEnd w:id="186"/>
    </w:p>
    <w:p w:rsidR="004022A1" w:rsidRPr="00AC38CD" w:rsidRDefault="004022A1" w:rsidP="004022A1">
      <w:pPr>
        <w:pStyle w:val="NormalWeb"/>
        <w:spacing w:before="240" w:beforeAutospacing="0"/>
        <w:jc w:val="both"/>
        <w:rPr>
          <w:rFonts w:ascii="Helvetica" w:hAnsi="Helvetica" w:cs="Helvetica"/>
          <w:color w:val="000000"/>
        </w:rPr>
      </w:pPr>
      <w:r w:rsidRPr="00AC38CD">
        <w:rPr>
          <w:rStyle w:val="Emphasis"/>
          <w:rFonts w:ascii="Helvetica" w:hAnsi="Helvetica" w:cs="Helvetica"/>
          <w:color w:val="000000"/>
        </w:rPr>
        <w:t>It is UnitedFuture policy to:</w:t>
      </w:r>
    </w:p>
    <w:p w:rsidR="004022A1" w:rsidRPr="00AC38CD" w:rsidRDefault="004022A1" w:rsidP="004022A1">
      <w:pPr>
        <w:numPr>
          <w:ilvl w:val="0"/>
          <w:numId w:val="41"/>
        </w:numPr>
        <w:spacing w:before="240" w:after="100" w:afterAutospacing="1" w:line="240" w:lineRule="auto"/>
        <w:jc w:val="both"/>
        <w:rPr>
          <w:rFonts w:ascii="Helvetica" w:hAnsi="Helvetica" w:cs="Helvetica"/>
          <w:color w:val="000000"/>
          <w:sz w:val="24"/>
          <w:szCs w:val="24"/>
        </w:rPr>
      </w:pPr>
      <w:r w:rsidRPr="00AC38CD">
        <w:rPr>
          <w:rFonts w:ascii="Helvetica" w:hAnsi="Helvetica" w:cs="Helvetica"/>
          <w:color w:val="000000"/>
          <w:sz w:val="24"/>
          <w:szCs w:val="24"/>
        </w:rPr>
        <w:t xml:space="preserve">Subsidise the power bills of over-65s by $50 per month for the three coldest months of the year - June, July and August - so seniors can afford to keep warm; </w:t>
      </w:r>
    </w:p>
    <w:p w:rsidR="004022A1" w:rsidRPr="00AC38CD" w:rsidRDefault="004022A1" w:rsidP="004022A1">
      <w:pPr>
        <w:numPr>
          <w:ilvl w:val="0"/>
          <w:numId w:val="41"/>
        </w:numPr>
        <w:spacing w:before="240" w:after="100" w:afterAutospacing="1" w:line="240" w:lineRule="auto"/>
        <w:jc w:val="both"/>
        <w:rPr>
          <w:rFonts w:ascii="Helvetica" w:hAnsi="Helvetica" w:cs="Helvetica"/>
          <w:color w:val="000000"/>
          <w:sz w:val="24"/>
          <w:szCs w:val="24"/>
        </w:rPr>
      </w:pPr>
      <w:r w:rsidRPr="00AC38CD">
        <w:rPr>
          <w:rFonts w:ascii="Helvetica" w:hAnsi="Helvetica" w:cs="Helvetica"/>
          <w:color w:val="000000"/>
          <w:sz w:val="24"/>
          <w:szCs w:val="24"/>
        </w:rPr>
        <w:t xml:space="preserve">Adopt a national strategy, including private sector funding, to insulate all NZ homes, prioritising the homes of those on low and fixed incomes, including </w:t>
      </w:r>
      <w:proofErr w:type="spellStart"/>
      <w:r w:rsidRPr="00AC38CD">
        <w:rPr>
          <w:rFonts w:ascii="Helvetica" w:hAnsi="Helvetica" w:cs="Helvetica"/>
          <w:color w:val="000000"/>
          <w:sz w:val="24"/>
          <w:szCs w:val="24"/>
        </w:rPr>
        <w:t>superannu</w:t>
      </w:r>
      <w:r w:rsidR="000A507D" w:rsidRPr="00AC38CD">
        <w:rPr>
          <w:rFonts w:ascii="Helvetica" w:hAnsi="Helvetica" w:cs="Helvetica"/>
          <w:color w:val="000000"/>
          <w:sz w:val="24"/>
          <w:szCs w:val="24"/>
        </w:rPr>
        <w:t>i</w:t>
      </w:r>
      <w:r w:rsidRPr="00AC38CD">
        <w:rPr>
          <w:rFonts w:ascii="Helvetica" w:hAnsi="Helvetica" w:cs="Helvetica"/>
          <w:color w:val="000000"/>
          <w:sz w:val="24"/>
          <w:szCs w:val="24"/>
        </w:rPr>
        <w:t>tants</w:t>
      </w:r>
      <w:proofErr w:type="spellEnd"/>
      <w:r w:rsidRPr="00AC38CD">
        <w:rPr>
          <w:rFonts w:ascii="Helvetica" w:hAnsi="Helvetica" w:cs="Helvetica"/>
          <w:color w:val="000000"/>
          <w:sz w:val="24"/>
          <w:szCs w:val="24"/>
        </w:rPr>
        <w:t xml:space="preserve">; </w:t>
      </w:r>
    </w:p>
    <w:p w:rsidR="004022A1" w:rsidRPr="00AC38CD" w:rsidRDefault="004022A1" w:rsidP="004022A1">
      <w:pPr>
        <w:numPr>
          <w:ilvl w:val="0"/>
          <w:numId w:val="41"/>
        </w:numPr>
        <w:spacing w:before="240" w:after="100" w:afterAutospacing="1" w:line="240" w:lineRule="auto"/>
        <w:jc w:val="both"/>
        <w:rPr>
          <w:rFonts w:ascii="Helvetica" w:hAnsi="Helvetica" w:cs="Helvetica"/>
          <w:color w:val="000000"/>
          <w:sz w:val="24"/>
          <w:szCs w:val="24"/>
        </w:rPr>
      </w:pPr>
      <w:r w:rsidRPr="00AC38CD">
        <w:rPr>
          <w:rFonts w:ascii="Helvetica" w:hAnsi="Helvetica" w:cs="Helvetica"/>
          <w:color w:val="000000"/>
          <w:sz w:val="24"/>
          <w:szCs w:val="24"/>
        </w:rPr>
        <w:t xml:space="preserve">Promote co-housing as an option for older people to join together to create and manage their own shared accommodation. </w:t>
      </w:r>
    </w:p>
    <w:p w:rsidR="004022A1" w:rsidRPr="00AC38CD" w:rsidRDefault="004022A1" w:rsidP="00BB561B">
      <w:pPr>
        <w:pStyle w:val="Heading2"/>
      </w:pPr>
      <w:bookmarkStart w:id="187" w:name="_Toc395868064"/>
      <w:bookmarkStart w:id="188" w:name="_Toc395868687"/>
      <w:bookmarkStart w:id="189" w:name="_Toc395869074"/>
      <w:bookmarkStart w:id="190" w:name="_Toc395883209"/>
      <w:r w:rsidRPr="00AC38CD">
        <w:t>Involvement in the Community</w:t>
      </w:r>
      <w:bookmarkEnd w:id="187"/>
      <w:bookmarkEnd w:id="188"/>
      <w:bookmarkEnd w:id="189"/>
      <w:bookmarkEnd w:id="190"/>
    </w:p>
    <w:p w:rsidR="004022A1" w:rsidRPr="00AC38CD" w:rsidRDefault="004022A1" w:rsidP="004022A1">
      <w:pPr>
        <w:pStyle w:val="NormalWeb"/>
        <w:spacing w:before="240" w:beforeAutospacing="0"/>
        <w:jc w:val="both"/>
        <w:rPr>
          <w:rFonts w:ascii="Helvetica" w:hAnsi="Helvetica" w:cs="Helvetica"/>
          <w:color w:val="000000"/>
        </w:rPr>
      </w:pPr>
      <w:r w:rsidRPr="00AC38CD">
        <w:rPr>
          <w:rStyle w:val="Emphasis"/>
          <w:rFonts w:ascii="Helvetica" w:hAnsi="Helvetica" w:cs="Helvetica"/>
          <w:color w:val="000000"/>
        </w:rPr>
        <w:t>It is UnitedFuture policy to:</w:t>
      </w:r>
    </w:p>
    <w:p w:rsidR="004022A1" w:rsidRPr="00AC38CD" w:rsidRDefault="004022A1" w:rsidP="004022A1">
      <w:pPr>
        <w:numPr>
          <w:ilvl w:val="0"/>
          <w:numId w:val="42"/>
        </w:numPr>
        <w:spacing w:before="240" w:after="100" w:afterAutospacing="1" w:line="240" w:lineRule="auto"/>
        <w:jc w:val="both"/>
        <w:rPr>
          <w:rFonts w:ascii="Helvetica" w:hAnsi="Helvetica" w:cs="Helvetica"/>
          <w:color w:val="000000"/>
          <w:sz w:val="24"/>
          <w:szCs w:val="24"/>
        </w:rPr>
      </w:pPr>
      <w:r w:rsidRPr="00AC38CD">
        <w:rPr>
          <w:rFonts w:ascii="Helvetica" w:hAnsi="Helvetica" w:cs="Helvetica"/>
          <w:color w:val="000000"/>
          <w:sz w:val="24"/>
          <w:szCs w:val="24"/>
        </w:rPr>
        <w:t xml:space="preserve">Ensure that our seniors continue to be actively engaged in the community by promoting business mentoring by retired &amp; semi-retired professionals; </w:t>
      </w:r>
    </w:p>
    <w:p w:rsidR="004022A1" w:rsidRPr="00AC38CD" w:rsidRDefault="004022A1" w:rsidP="004022A1">
      <w:pPr>
        <w:numPr>
          <w:ilvl w:val="0"/>
          <w:numId w:val="42"/>
        </w:numPr>
        <w:spacing w:before="240" w:after="100" w:afterAutospacing="1" w:line="240" w:lineRule="auto"/>
        <w:jc w:val="both"/>
        <w:rPr>
          <w:rFonts w:ascii="Helvetica" w:hAnsi="Helvetica" w:cs="Helvetica"/>
          <w:color w:val="000000"/>
          <w:sz w:val="24"/>
          <w:szCs w:val="24"/>
        </w:rPr>
      </w:pPr>
      <w:r w:rsidRPr="00AC38CD">
        <w:rPr>
          <w:rFonts w:ascii="Helvetica" w:hAnsi="Helvetica" w:cs="Helvetica"/>
          <w:color w:val="000000"/>
          <w:sz w:val="24"/>
          <w:szCs w:val="24"/>
        </w:rPr>
        <w:t xml:space="preserve">Increase the assistance available to Grandparents Raising Grandchildren, and ensure that Work and Income caseworkers are aware of these entitlements; </w:t>
      </w:r>
    </w:p>
    <w:p w:rsidR="004022A1" w:rsidRPr="00AC38CD" w:rsidRDefault="004022A1" w:rsidP="004022A1">
      <w:pPr>
        <w:numPr>
          <w:ilvl w:val="0"/>
          <w:numId w:val="42"/>
        </w:numPr>
        <w:spacing w:before="240" w:after="100" w:afterAutospacing="1" w:line="240" w:lineRule="auto"/>
        <w:jc w:val="both"/>
        <w:rPr>
          <w:rFonts w:ascii="Helvetica" w:hAnsi="Helvetica" w:cs="Helvetica"/>
          <w:color w:val="000000"/>
          <w:sz w:val="24"/>
          <w:szCs w:val="24"/>
        </w:rPr>
      </w:pPr>
      <w:r w:rsidRPr="00AC38CD">
        <w:rPr>
          <w:rFonts w:ascii="Helvetica" w:hAnsi="Helvetica" w:cs="Helvetica"/>
          <w:color w:val="000000"/>
          <w:sz w:val="24"/>
          <w:szCs w:val="24"/>
        </w:rPr>
        <w:t xml:space="preserve">Undertake a campaign to raise expectations of older workers and break-down any negative attitudes of employers and the broader community towards them. The government can lead by taking steps as an employer to retain older public servants and to give them flexibility in their working lives; </w:t>
      </w:r>
    </w:p>
    <w:p w:rsidR="004022A1" w:rsidRPr="00AC38CD" w:rsidRDefault="004022A1" w:rsidP="004022A1">
      <w:pPr>
        <w:numPr>
          <w:ilvl w:val="0"/>
          <w:numId w:val="42"/>
        </w:numPr>
        <w:spacing w:before="240" w:after="100" w:afterAutospacing="1" w:line="240" w:lineRule="auto"/>
        <w:jc w:val="both"/>
        <w:rPr>
          <w:rFonts w:ascii="Helvetica" w:hAnsi="Helvetica" w:cs="Helvetica"/>
          <w:color w:val="000000"/>
          <w:sz w:val="24"/>
          <w:szCs w:val="24"/>
        </w:rPr>
      </w:pPr>
      <w:r w:rsidRPr="00AC38CD">
        <w:rPr>
          <w:rFonts w:ascii="Helvetica" w:hAnsi="Helvetica" w:cs="Helvetica"/>
          <w:color w:val="000000"/>
          <w:sz w:val="24"/>
          <w:szCs w:val="24"/>
        </w:rPr>
        <w:t xml:space="preserve">Fund training programmes that are specifically targeted at up-skilling older New Zealanders who find themselves out of work due to the use of new technologies. </w:t>
      </w:r>
    </w:p>
    <w:p w:rsidR="004022A1" w:rsidRPr="00AC38CD" w:rsidRDefault="004022A1" w:rsidP="004022A1">
      <w:pPr>
        <w:spacing w:before="240" w:after="100" w:afterAutospacing="1" w:line="240" w:lineRule="auto"/>
        <w:jc w:val="center"/>
        <w:rPr>
          <w:rFonts w:ascii="Helvetica" w:hAnsi="Helvetica" w:cs="Helvetica"/>
          <w:b/>
          <w:color w:val="000000"/>
          <w:sz w:val="24"/>
          <w:szCs w:val="24"/>
        </w:rPr>
      </w:pPr>
      <w:proofErr w:type="gramStart"/>
      <w:r w:rsidRPr="00AC38CD">
        <w:rPr>
          <w:rFonts w:ascii="Helvetica" w:hAnsi="Helvetica" w:cs="Helvetica"/>
          <w:b/>
          <w:color w:val="000000"/>
          <w:sz w:val="24"/>
          <w:szCs w:val="24"/>
        </w:rPr>
        <w:t>see</w:t>
      </w:r>
      <w:proofErr w:type="gramEnd"/>
      <w:r w:rsidRPr="00AC38CD">
        <w:rPr>
          <w:rFonts w:ascii="Helvetica" w:hAnsi="Helvetica" w:cs="Helvetica"/>
          <w:b/>
          <w:color w:val="000000"/>
          <w:sz w:val="24"/>
          <w:szCs w:val="24"/>
        </w:rPr>
        <w:t xml:space="preserve"> also UnitedFuture Policy on </w:t>
      </w:r>
      <w:hyperlink w:anchor="_Seniors_Health_and" w:history="1">
        <w:r w:rsidRPr="003E186C">
          <w:rPr>
            <w:rStyle w:val="Hyperlink"/>
            <w:rFonts w:ascii="Helvetica" w:hAnsi="Helvetica" w:cs="Helvetica"/>
            <w:b/>
            <w:sz w:val="24"/>
            <w:szCs w:val="24"/>
          </w:rPr>
          <w:t>Senior</w:t>
        </w:r>
        <w:r w:rsidR="003E186C" w:rsidRPr="003E186C">
          <w:rPr>
            <w:rStyle w:val="Hyperlink"/>
            <w:rFonts w:ascii="Helvetica" w:hAnsi="Helvetica" w:cs="Helvetica"/>
            <w:b/>
            <w:sz w:val="24"/>
            <w:szCs w:val="24"/>
          </w:rPr>
          <w:t>s Health and Aged Care</w:t>
        </w:r>
      </w:hyperlink>
    </w:p>
    <w:p w:rsidR="004022A1" w:rsidRPr="00AC38CD" w:rsidRDefault="004022A1" w:rsidP="004022A1">
      <w:pPr>
        <w:rPr>
          <w:rFonts w:ascii="Helvetica" w:eastAsiaTheme="majorEastAsia" w:hAnsi="Helvetica" w:cs="Helvetica"/>
          <w:b/>
          <w:bCs/>
          <w:color w:val="000000"/>
          <w:sz w:val="24"/>
          <w:szCs w:val="24"/>
        </w:rPr>
      </w:pPr>
      <w:r w:rsidRPr="00AC38CD">
        <w:rPr>
          <w:rFonts w:ascii="Helvetica" w:hAnsi="Helvetica" w:cs="Helvetica"/>
          <w:color w:val="000000"/>
          <w:sz w:val="24"/>
          <w:szCs w:val="24"/>
        </w:rPr>
        <w:br w:type="page"/>
      </w:r>
    </w:p>
    <w:p w:rsidR="004022A1" w:rsidRPr="00AC38CD" w:rsidRDefault="004022A1" w:rsidP="00D30FFF">
      <w:pPr>
        <w:pStyle w:val="Heading1"/>
      </w:pPr>
      <w:bookmarkStart w:id="191" w:name="_Toc395868065"/>
      <w:bookmarkStart w:id="192" w:name="_Toc395868688"/>
      <w:bookmarkStart w:id="193" w:name="_Toc395869075"/>
      <w:bookmarkStart w:id="194" w:name="_Toc395883210"/>
      <w:r w:rsidRPr="00AC38CD">
        <w:lastRenderedPageBreak/>
        <w:t xml:space="preserve">SOCIAL SERVICES &amp; </w:t>
      </w:r>
      <w:r w:rsidRPr="00BB561B">
        <w:t>EMPLOYMENT</w:t>
      </w:r>
      <w:bookmarkEnd w:id="191"/>
      <w:bookmarkEnd w:id="192"/>
      <w:bookmarkEnd w:id="193"/>
      <w:bookmarkEnd w:id="194"/>
    </w:p>
    <w:p w:rsidR="004022A1" w:rsidRPr="00AC38CD" w:rsidRDefault="004022A1" w:rsidP="004022A1">
      <w:pPr>
        <w:pStyle w:val="NormalWeb"/>
        <w:spacing w:before="240" w:beforeAutospacing="0"/>
        <w:jc w:val="both"/>
        <w:rPr>
          <w:rFonts w:ascii="Helvetica" w:hAnsi="Helvetica" w:cs="Helvetica"/>
          <w:color w:val="000000"/>
        </w:rPr>
      </w:pPr>
      <w:r w:rsidRPr="00AC38CD">
        <w:rPr>
          <w:rFonts w:ascii="Helvetica" w:hAnsi="Helvetica" w:cs="Helvetica"/>
          <w:color w:val="000000"/>
        </w:rPr>
        <w:t>UnitedFuture believes that work is a good, both for society and for individuals. Having a job boosts self-esteem and a sense of personal dignity, and provides a role m</w:t>
      </w:r>
      <w:r w:rsidR="00A00D69" w:rsidRPr="00AC38CD">
        <w:rPr>
          <w:rFonts w:ascii="Helvetica" w:hAnsi="Helvetica" w:cs="Helvetica"/>
          <w:color w:val="000000"/>
        </w:rPr>
        <w:t>odel for children in the family</w:t>
      </w:r>
      <w:r w:rsidRPr="00AC38CD">
        <w:rPr>
          <w:rFonts w:ascii="Helvetica" w:hAnsi="Helvetica" w:cs="Helvetica"/>
          <w:color w:val="000000"/>
        </w:rPr>
        <w:t xml:space="preserve">. </w:t>
      </w:r>
    </w:p>
    <w:p w:rsidR="004022A1" w:rsidRPr="00AC38CD" w:rsidRDefault="004022A1" w:rsidP="004022A1">
      <w:pPr>
        <w:pStyle w:val="NormalWeb"/>
        <w:spacing w:before="240" w:beforeAutospacing="0"/>
        <w:jc w:val="both"/>
        <w:rPr>
          <w:rFonts w:ascii="Helvetica" w:hAnsi="Helvetica" w:cs="Helvetica"/>
          <w:color w:val="000000"/>
        </w:rPr>
      </w:pPr>
      <w:r w:rsidRPr="00AC38CD">
        <w:rPr>
          <w:rStyle w:val="Emphasis"/>
          <w:rFonts w:ascii="Helvetica" w:hAnsi="Helvetica" w:cs="Helvetica"/>
          <w:color w:val="000000"/>
        </w:rPr>
        <w:t>It is UnitedFuture policy to:</w:t>
      </w:r>
    </w:p>
    <w:p w:rsidR="004022A1" w:rsidRPr="00AC38CD" w:rsidRDefault="004022A1" w:rsidP="004022A1">
      <w:pPr>
        <w:numPr>
          <w:ilvl w:val="0"/>
          <w:numId w:val="46"/>
        </w:numPr>
        <w:spacing w:before="240" w:after="100" w:afterAutospacing="1" w:line="240" w:lineRule="auto"/>
        <w:jc w:val="both"/>
        <w:rPr>
          <w:rFonts w:ascii="Helvetica" w:hAnsi="Helvetica" w:cs="Helvetica"/>
          <w:color w:val="000000"/>
          <w:sz w:val="24"/>
          <w:szCs w:val="24"/>
        </w:rPr>
      </w:pPr>
      <w:r w:rsidRPr="00AC38CD">
        <w:rPr>
          <w:rFonts w:ascii="Helvetica" w:hAnsi="Helvetica" w:cs="Helvetica"/>
          <w:color w:val="000000"/>
          <w:sz w:val="24"/>
          <w:szCs w:val="24"/>
        </w:rPr>
        <w:t xml:space="preserve">Encourage all young people under 25 who are not at school to either be 'earning or learning' (i.e. in some form of education/training or work); </w:t>
      </w:r>
    </w:p>
    <w:p w:rsidR="004022A1" w:rsidRPr="00AC38CD" w:rsidRDefault="004022A1" w:rsidP="004022A1">
      <w:pPr>
        <w:numPr>
          <w:ilvl w:val="0"/>
          <w:numId w:val="46"/>
        </w:numPr>
        <w:spacing w:before="240" w:after="100" w:afterAutospacing="1" w:line="240" w:lineRule="auto"/>
        <w:jc w:val="both"/>
        <w:rPr>
          <w:rFonts w:ascii="Helvetica" w:hAnsi="Helvetica" w:cs="Helvetica"/>
          <w:color w:val="000000"/>
          <w:sz w:val="24"/>
          <w:szCs w:val="24"/>
        </w:rPr>
      </w:pPr>
      <w:r w:rsidRPr="00AC38CD">
        <w:rPr>
          <w:rFonts w:ascii="Helvetica" w:hAnsi="Helvetica" w:cs="Helvetica"/>
          <w:color w:val="000000"/>
          <w:sz w:val="24"/>
          <w:szCs w:val="24"/>
        </w:rPr>
        <w:t xml:space="preserve">Ensure that sickness and invalids beneficiaries seek treatment for their incapacity where this is appropriate as a condition of their benefit, and make funding available to provide treatment where it is likely to hasten their return to work; </w:t>
      </w:r>
    </w:p>
    <w:p w:rsidR="004022A1" w:rsidRPr="00AC38CD" w:rsidRDefault="004022A1" w:rsidP="004022A1">
      <w:pPr>
        <w:numPr>
          <w:ilvl w:val="0"/>
          <w:numId w:val="46"/>
        </w:numPr>
        <w:spacing w:before="240" w:after="100" w:afterAutospacing="1" w:line="240" w:lineRule="auto"/>
        <w:jc w:val="both"/>
        <w:rPr>
          <w:rFonts w:ascii="Helvetica" w:hAnsi="Helvetica" w:cs="Helvetica"/>
          <w:color w:val="000000"/>
          <w:sz w:val="24"/>
          <w:szCs w:val="24"/>
        </w:rPr>
      </w:pPr>
      <w:r w:rsidRPr="00AC38CD">
        <w:rPr>
          <w:rFonts w:ascii="Helvetica" w:hAnsi="Helvetica" w:cs="Helvetica"/>
          <w:color w:val="000000"/>
          <w:sz w:val="24"/>
          <w:szCs w:val="24"/>
        </w:rPr>
        <w:t xml:space="preserve">Closely monitor the effectiveness of current initiatives for moving domestic purposes recipients into appropriate employment as their children get older; </w:t>
      </w:r>
    </w:p>
    <w:p w:rsidR="004022A1" w:rsidRPr="00AC38CD" w:rsidRDefault="004022A1" w:rsidP="004022A1">
      <w:pPr>
        <w:numPr>
          <w:ilvl w:val="0"/>
          <w:numId w:val="46"/>
        </w:numPr>
        <w:spacing w:before="240" w:after="100" w:afterAutospacing="1" w:line="240" w:lineRule="auto"/>
        <w:jc w:val="both"/>
        <w:rPr>
          <w:rFonts w:ascii="Helvetica" w:hAnsi="Helvetica" w:cs="Helvetica"/>
          <w:color w:val="000000"/>
          <w:sz w:val="24"/>
          <w:szCs w:val="24"/>
        </w:rPr>
      </w:pPr>
      <w:r w:rsidRPr="00AC38CD">
        <w:rPr>
          <w:rFonts w:ascii="Helvetica" w:hAnsi="Helvetica" w:cs="Helvetica"/>
          <w:color w:val="000000"/>
          <w:sz w:val="24"/>
          <w:szCs w:val="24"/>
        </w:rPr>
        <w:t xml:space="preserve">Establish regional employment initiatives that arrive at local solutions to the specific causes of unemployment in communities, with a clear focus on getting people into jobs; </w:t>
      </w:r>
    </w:p>
    <w:p w:rsidR="004022A1" w:rsidRPr="00AC38CD" w:rsidRDefault="004022A1" w:rsidP="004022A1">
      <w:pPr>
        <w:numPr>
          <w:ilvl w:val="0"/>
          <w:numId w:val="46"/>
        </w:numPr>
        <w:spacing w:before="240" w:after="100" w:afterAutospacing="1" w:line="240" w:lineRule="auto"/>
        <w:jc w:val="both"/>
        <w:rPr>
          <w:rFonts w:ascii="Helvetica" w:hAnsi="Helvetica" w:cs="Helvetica"/>
          <w:color w:val="000000"/>
          <w:sz w:val="24"/>
          <w:szCs w:val="24"/>
        </w:rPr>
      </w:pPr>
      <w:r w:rsidRPr="00AC38CD">
        <w:rPr>
          <w:rFonts w:ascii="Helvetica" w:hAnsi="Helvetica" w:cs="Helvetica"/>
          <w:color w:val="000000"/>
          <w:sz w:val="24"/>
          <w:szCs w:val="24"/>
        </w:rPr>
        <w:t xml:space="preserve">Ensure that jobseekers have access to vacancies in other regions, and increase relocation grants for those who have to move to take up employment; </w:t>
      </w:r>
    </w:p>
    <w:p w:rsidR="004022A1" w:rsidRPr="00AC38CD" w:rsidRDefault="004022A1" w:rsidP="004022A1">
      <w:pPr>
        <w:numPr>
          <w:ilvl w:val="0"/>
          <w:numId w:val="46"/>
        </w:numPr>
        <w:spacing w:before="240" w:after="100" w:afterAutospacing="1" w:line="240" w:lineRule="auto"/>
        <w:jc w:val="both"/>
        <w:rPr>
          <w:rFonts w:ascii="Helvetica" w:hAnsi="Helvetica" w:cs="Helvetica"/>
          <w:color w:val="000000"/>
          <w:sz w:val="24"/>
          <w:szCs w:val="24"/>
        </w:rPr>
      </w:pPr>
      <w:r w:rsidRPr="00AC38CD">
        <w:rPr>
          <w:rFonts w:ascii="Helvetica" w:hAnsi="Helvetica" w:cs="Helvetica"/>
          <w:color w:val="000000"/>
          <w:sz w:val="24"/>
          <w:szCs w:val="24"/>
        </w:rPr>
        <w:t xml:space="preserve">Increase funding for adult literacy programmes, and ensure that every community education centre runs such programmes; </w:t>
      </w:r>
    </w:p>
    <w:p w:rsidR="004022A1" w:rsidRPr="00AC38CD" w:rsidRDefault="004022A1" w:rsidP="004022A1">
      <w:pPr>
        <w:numPr>
          <w:ilvl w:val="0"/>
          <w:numId w:val="46"/>
        </w:numPr>
        <w:spacing w:before="240" w:after="100" w:afterAutospacing="1" w:line="240" w:lineRule="auto"/>
        <w:jc w:val="both"/>
        <w:rPr>
          <w:rFonts w:ascii="Helvetica" w:hAnsi="Helvetica" w:cs="Helvetica"/>
          <w:color w:val="000000"/>
          <w:sz w:val="24"/>
          <w:szCs w:val="24"/>
        </w:rPr>
      </w:pPr>
      <w:r w:rsidRPr="00AC38CD">
        <w:rPr>
          <w:rFonts w:ascii="Helvetica" w:hAnsi="Helvetica" w:cs="Helvetica"/>
          <w:color w:val="000000"/>
          <w:sz w:val="24"/>
          <w:szCs w:val="24"/>
        </w:rPr>
        <w:t xml:space="preserve">Fund training programmes that are specifically targeted at up-skilling older New Zealanders who find themselves out of work; </w:t>
      </w:r>
    </w:p>
    <w:p w:rsidR="004022A1" w:rsidRPr="00AC38CD" w:rsidRDefault="004022A1" w:rsidP="004022A1">
      <w:pPr>
        <w:numPr>
          <w:ilvl w:val="0"/>
          <w:numId w:val="46"/>
        </w:numPr>
        <w:spacing w:before="240" w:after="100" w:afterAutospacing="1" w:line="240" w:lineRule="auto"/>
        <w:jc w:val="both"/>
        <w:rPr>
          <w:rFonts w:ascii="Helvetica" w:hAnsi="Helvetica" w:cs="Helvetica"/>
          <w:color w:val="000000"/>
          <w:sz w:val="24"/>
          <w:szCs w:val="24"/>
        </w:rPr>
      </w:pPr>
      <w:r w:rsidRPr="00AC38CD">
        <w:rPr>
          <w:rFonts w:ascii="Helvetica" w:hAnsi="Helvetica" w:cs="Helvetica"/>
          <w:color w:val="000000"/>
          <w:sz w:val="24"/>
          <w:szCs w:val="24"/>
        </w:rPr>
        <w:t>Support a campaign aimed at employers to break-down any negative perceptions of older workers, migrants and those with disabilities</w:t>
      </w:r>
      <w:proofErr w:type="gramStart"/>
      <w:r w:rsidRPr="00AC38CD">
        <w:rPr>
          <w:rFonts w:ascii="Helvetica" w:hAnsi="Helvetica" w:cs="Helvetica"/>
          <w:color w:val="000000"/>
          <w:sz w:val="24"/>
          <w:szCs w:val="24"/>
        </w:rPr>
        <w:t>;.</w:t>
      </w:r>
      <w:proofErr w:type="gramEnd"/>
      <w:r w:rsidRPr="00AC38CD">
        <w:rPr>
          <w:rFonts w:ascii="Helvetica" w:hAnsi="Helvetica" w:cs="Helvetica"/>
          <w:color w:val="000000"/>
          <w:sz w:val="24"/>
          <w:szCs w:val="24"/>
        </w:rPr>
        <w:t xml:space="preserve"> </w:t>
      </w:r>
    </w:p>
    <w:p w:rsidR="004022A1" w:rsidRPr="00AC38CD" w:rsidRDefault="004022A1" w:rsidP="004022A1">
      <w:pPr>
        <w:numPr>
          <w:ilvl w:val="0"/>
          <w:numId w:val="46"/>
        </w:numPr>
        <w:spacing w:before="240" w:after="100" w:afterAutospacing="1" w:line="240" w:lineRule="auto"/>
        <w:jc w:val="both"/>
        <w:rPr>
          <w:rFonts w:ascii="Helvetica" w:hAnsi="Helvetica" w:cs="Helvetica"/>
          <w:color w:val="000000"/>
          <w:sz w:val="24"/>
          <w:szCs w:val="24"/>
        </w:rPr>
      </w:pPr>
      <w:r w:rsidRPr="00AC38CD">
        <w:rPr>
          <w:rFonts w:ascii="Helvetica" w:hAnsi="Helvetica" w:cs="Helvetica"/>
          <w:color w:val="000000"/>
          <w:sz w:val="24"/>
          <w:szCs w:val="24"/>
        </w:rPr>
        <w:t xml:space="preserve">Prioritise funding for those vocational courses that develop skills and provide qualifications in fields facing shortages; </w:t>
      </w:r>
    </w:p>
    <w:p w:rsidR="004022A1" w:rsidRPr="00AC38CD" w:rsidRDefault="004022A1" w:rsidP="004022A1">
      <w:pPr>
        <w:numPr>
          <w:ilvl w:val="0"/>
          <w:numId w:val="46"/>
        </w:numPr>
        <w:spacing w:before="240" w:after="100" w:afterAutospacing="1" w:line="240" w:lineRule="auto"/>
        <w:jc w:val="both"/>
        <w:rPr>
          <w:rFonts w:ascii="Helvetica" w:hAnsi="Helvetica" w:cs="Helvetica"/>
          <w:color w:val="000000"/>
          <w:sz w:val="24"/>
          <w:szCs w:val="24"/>
        </w:rPr>
      </w:pPr>
      <w:r w:rsidRPr="00AC38CD">
        <w:rPr>
          <w:rFonts w:ascii="Helvetica" w:hAnsi="Helvetica" w:cs="Helvetica"/>
          <w:color w:val="000000"/>
          <w:sz w:val="24"/>
          <w:szCs w:val="24"/>
        </w:rPr>
        <w:t xml:space="preserve">Establish a specific employment placement service for refugees; </w:t>
      </w:r>
    </w:p>
    <w:p w:rsidR="004022A1" w:rsidRPr="00AC38CD" w:rsidRDefault="004022A1" w:rsidP="004022A1">
      <w:pPr>
        <w:numPr>
          <w:ilvl w:val="0"/>
          <w:numId w:val="46"/>
        </w:numPr>
        <w:spacing w:before="240" w:after="100" w:afterAutospacing="1" w:line="240" w:lineRule="auto"/>
        <w:jc w:val="both"/>
        <w:rPr>
          <w:rFonts w:ascii="Helvetica" w:hAnsi="Helvetica" w:cs="Helvetica"/>
          <w:color w:val="000000"/>
          <w:sz w:val="24"/>
          <w:szCs w:val="24"/>
        </w:rPr>
      </w:pPr>
      <w:r w:rsidRPr="00AC38CD">
        <w:rPr>
          <w:rFonts w:ascii="Helvetica" w:hAnsi="Helvetica" w:cs="Helvetica"/>
          <w:color w:val="000000"/>
          <w:sz w:val="24"/>
          <w:szCs w:val="24"/>
        </w:rPr>
        <w:t xml:space="preserve">Ensure that advice and information is available to businesses to support them in hiring migrants to fill skill shortages, and support migrants with workshops and training to learn about the Kiwi work environment; </w:t>
      </w:r>
    </w:p>
    <w:p w:rsidR="004022A1" w:rsidRPr="00AC38CD" w:rsidRDefault="004022A1" w:rsidP="004022A1">
      <w:pPr>
        <w:numPr>
          <w:ilvl w:val="0"/>
          <w:numId w:val="46"/>
        </w:numPr>
        <w:spacing w:before="240" w:after="100" w:afterAutospacing="1" w:line="240" w:lineRule="auto"/>
        <w:jc w:val="both"/>
        <w:rPr>
          <w:rFonts w:ascii="Helvetica" w:hAnsi="Helvetica" w:cs="Helvetica"/>
          <w:color w:val="000000"/>
          <w:sz w:val="24"/>
          <w:szCs w:val="24"/>
        </w:rPr>
      </w:pPr>
      <w:r w:rsidRPr="00AC38CD">
        <w:rPr>
          <w:rFonts w:ascii="Helvetica" w:hAnsi="Helvetica" w:cs="Helvetica"/>
          <w:color w:val="000000"/>
          <w:sz w:val="24"/>
          <w:szCs w:val="24"/>
        </w:rPr>
        <w:t xml:space="preserve">Develop a global online service that matches potential skilled migrants with job opportunities in New Zealand to help fill critical skill shortages, and develop regional immigration programmes allowing regions to meet skill needs where positions cannot be filled within New Zealand; </w:t>
      </w:r>
    </w:p>
    <w:p w:rsidR="004022A1" w:rsidRPr="00AC38CD" w:rsidRDefault="004022A1" w:rsidP="004022A1">
      <w:pPr>
        <w:numPr>
          <w:ilvl w:val="0"/>
          <w:numId w:val="46"/>
        </w:numPr>
        <w:spacing w:before="240" w:after="100" w:afterAutospacing="1" w:line="240" w:lineRule="auto"/>
        <w:jc w:val="both"/>
        <w:rPr>
          <w:rFonts w:ascii="Helvetica" w:hAnsi="Helvetica" w:cs="Helvetica"/>
          <w:color w:val="000000"/>
          <w:sz w:val="24"/>
          <w:szCs w:val="24"/>
        </w:rPr>
      </w:pPr>
      <w:r w:rsidRPr="00AC38CD">
        <w:rPr>
          <w:rFonts w:ascii="Helvetica" w:hAnsi="Helvetica" w:cs="Helvetica"/>
          <w:color w:val="000000"/>
          <w:sz w:val="24"/>
          <w:szCs w:val="24"/>
        </w:rPr>
        <w:lastRenderedPageBreak/>
        <w:t xml:space="preserve">Apply intensive case management to those beneficiaries who struggle to budget and pay for the basics, to ensure that their basic needs are being met, especially for households with children; </w:t>
      </w:r>
    </w:p>
    <w:p w:rsidR="004022A1" w:rsidRPr="00AC38CD" w:rsidRDefault="004022A1" w:rsidP="004022A1">
      <w:pPr>
        <w:numPr>
          <w:ilvl w:val="0"/>
          <w:numId w:val="46"/>
        </w:numPr>
        <w:spacing w:before="240" w:after="100" w:afterAutospacing="1" w:line="240" w:lineRule="auto"/>
        <w:jc w:val="both"/>
        <w:rPr>
          <w:rFonts w:ascii="Helvetica" w:hAnsi="Helvetica" w:cs="Helvetica"/>
          <w:color w:val="000000"/>
          <w:sz w:val="24"/>
          <w:szCs w:val="24"/>
        </w:rPr>
      </w:pPr>
      <w:r w:rsidRPr="00AC38CD">
        <w:rPr>
          <w:rFonts w:ascii="Helvetica" w:hAnsi="Helvetica" w:cs="Helvetica"/>
          <w:color w:val="000000"/>
          <w:sz w:val="24"/>
          <w:szCs w:val="24"/>
        </w:rPr>
        <w:t xml:space="preserve">Ensure that people receive their appropriate entitlements, by funding the Citizens Advice Bureau and other similar legal and community assistance services to give independent advice and advocacy on such issues. </w:t>
      </w:r>
    </w:p>
    <w:p w:rsidR="00E259E3" w:rsidRPr="00524CA4" w:rsidRDefault="004022A1" w:rsidP="00524CA4">
      <w:pPr>
        <w:spacing w:before="240" w:after="100" w:afterAutospacing="1" w:line="240" w:lineRule="auto"/>
        <w:jc w:val="center"/>
        <w:rPr>
          <w:rFonts w:ascii="Helvetica" w:hAnsi="Helvetica" w:cs="Helvetica"/>
          <w:b/>
          <w:color w:val="000000"/>
          <w:sz w:val="24"/>
          <w:szCs w:val="24"/>
        </w:rPr>
      </w:pPr>
      <w:proofErr w:type="gramStart"/>
      <w:r w:rsidRPr="00AC38CD">
        <w:rPr>
          <w:rFonts w:ascii="Helvetica" w:hAnsi="Helvetica" w:cs="Helvetica"/>
          <w:b/>
          <w:color w:val="000000"/>
          <w:sz w:val="24"/>
          <w:szCs w:val="24"/>
        </w:rPr>
        <w:t>see</w:t>
      </w:r>
      <w:proofErr w:type="gramEnd"/>
      <w:r w:rsidRPr="00AC38CD">
        <w:rPr>
          <w:rFonts w:ascii="Helvetica" w:hAnsi="Helvetica" w:cs="Helvetica"/>
          <w:b/>
          <w:color w:val="000000"/>
          <w:sz w:val="24"/>
          <w:szCs w:val="24"/>
        </w:rPr>
        <w:t xml:space="preserve"> also UnitedFuture P</w:t>
      </w:r>
      <w:r w:rsidR="003E186C">
        <w:rPr>
          <w:rFonts w:ascii="Helvetica" w:hAnsi="Helvetica" w:cs="Helvetica"/>
          <w:b/>
          <w:color w:val="000000"/>
          <w:sz w:val="24"/>
          <w:szCs w:val="24"/>
        </w:rPr>
        <w:t xml:space="preserve">olicy on </w:t>
      </w:r>
      <w:hyperlink w:anchor="_FAMILIES_AND_CHILDREN" w:history="1">
        <w:r w:rsidR="003E186C" w:rsidRPr="003E186C">
          <w:rPr>
            <w:rStyle w:val="Hyperlink"/>
            <w:rFonts w:ascii="Helvetica" w:hAnsi="Helvetica" w:cs="Helvetica"/>
            <w:b/>
            <w:sz w:val="24"/>
            <w:szCs w:val="24"/>
          </w:rPr>
          <w:t>Families and Children</w:t>
        </w:r>
      </w:hyperlink>
    </w:p>
    <w:sectPr w:rsidR="00E259E3" w:rsidRPr="00524CA4" w:rsidSect="00D30FFF">
      <w:headerReference w:type="default" r:id="rId9"/>
      <w:footerReference w:type="default" r:id="rId10"/>
      <w:pgSz w:w="11906" w:h="16838" w:code="9"/>
      <w:pgMar w:top="1797" w:right="1440" w:bottom="1440" w:left="1440" w:header="709" w:footer="709"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91A6D0" w15:done="0"/>
  <w15:commentEx w15:paraId="15B96BAE" w15:done="0"/>
  <w15:commentEx w15:paraId="0564BE31" w15:done="0"/>
  <w15:commentEx w15:paraId="04E11853" w15:done="0"/>
  <w15:commentEx w15:paraId="4A6ED64F" w15:done="0"/>
  <w15:commentEx w15:paraId="19206A58" w15:done="0"/>
  <w15:commentEx w15:paraId="0B9C7D0D" w15:done="0"/>
  <w15:commentEx w15:paraId="0D760F5A" w15:done="0"/>
  <w15:commentEx w15:paraId="0537A8F2" w15:done="0"/>
  <w15:commentEx w15:paraId="4358F6B3" w15:done="0"/>
  <w15:commentEx w15:paraId="46FD0000" w15:done="0"/>
  <w15:commentEx w15:paraId="5F480108" w15:done="0"/>
  <w15:commentEx w15:paraId="685C7488" w15:done="0"/>
  <w15:commentEx w15:paraId="3DEF8370" w15:done="0"/>
  <w15:commentEx w15:paraId="28922719" w15:done="0"/>
  <w15:commentEx w15:paraId="09F2A188" w15:done="0"/>
  <w15:commentEx w15:paraId="3C2BA1C4" w15:done="0"/>
  <w15:commentEx w15:paraId="70E9C15B" w15:done="0"/>
  <w15:commentEx w15:paraId="52ABA224" w15:done="0"/>
  <w15:commentEx w15:paraId="1D781014" w15:done="0"/>
  <w15:commentEx w15:paraId="220D904E" w15:done="0"/>
  <w15:commentEx w15:paraId="7D65CD49" w15:done="0"/>
  <w15:commentEx w15:paraId="45815843" w15:done="0"/>
  <w15:commentEx w15:paraId="0E23EE2A" w15:done="0"/>
  <w15:commentEx w15:paraId="13748359" w15:done="0"/>
  <w15:commentEx w15:paraId="77DFA8BF" w15:done="0"/>
  <w15:commentEx w15:paraId="5A59A929" w15:done="0"/>
  <w15:commentEx w15:paraId="3CBB7AD0" w15:done="0"/>
  <w15:commentEx w15:paraId="7F634D22" w15:done="0"/>
  <w15:commentEx w15:paraId="1F930DCF" w15:done="0"/>
  <w15:commentEx w15:paraId="67858CCC" w15:done="0"/>
  <w15:commentEx w15:paraId="09775CB5" w15:done="0"/>
  <w15:commentEx w15:paraId="432C4320" w15:done="0"/>
  <w15:commentEx w15:paraId="14180562" w15:done="0"/>
  <w15:commentEx w15:paraId="78934382" w15:done="0"/>
  <w15:commentEx w15:paraId="4491DA4C" w15:done="0"/>
  <w15:commentEx w15:paraId="2A706A0E" w15:done="0"/>
  <w15:commentEx w15:paraId="35A169C3" w15:done="0"/>
  <w15:commentEx w15:paraId="0C632D0B" w15:done="0"/>
  <w15:commentEx w15:paraId="53C3B23F" w15:done="0"/>
  <w15:commentEx w15:paraId="4EA4424E" w15:done="0"/>
  <w15:commentEx w15:paraId="0E90859A" w15:done="0"/>
  <w15:commentEx w15:paraId="24AE6921" w15:done="0"/>
  <w15:commentEx w15:paraId="5203EC55" w15:done="0"/>
  <w15:commentEx w15:paraId="1D6455E4" w15:done="0"/>
  <w15:commentEx w15:paraId="2D3FC3A7" w15:done="0"/>
  <w15:commentEx w15:paraId="2A4454C7" w15:done="0"/>
  <w15:commentEx w15:paraId="47D42EA9" w15:done="0"/>
  <w15:commentEx w15:paraId="517EF916" w15:done="0"/>
  <w15:commentEx w15:paraId="0F269C42" w15:done="0"/>
  <w15:commentEx w15:paraId="57454C98" w15:done="0"/>
  <w15:commentEx w15:paraId="18983B0A" w15:done="0"/>
  <w15:commentEx w15:paraId="6F2AAF6A" w15:done="0"/>
  <w15:commentEx w15:paraId="539879FB" w15:done="0"/>
  <w15:commentEx w15:paraId="271CA8A0" w15:done="0"/>
  <w15:commentEx w15:paraId="211C6A8E" w15:done="0"/>
  <w15:commentEx w15:paraId="1520139C" w15:done="0"/>
  <w15:commentEx w15:paraId="0A9D1680" w15:done="0"/>
  <w15:commentEx w15:paraId="6A2227B0" w15:done="0"/>
  <w15:commentEx w15:paraId="64CF6900" w15:done="0"/>
  <w15:commentEx w15:paraId="0CC1C40A" w15:done="0"/>
  <w15:commentEx w15:paraId="58ADEE53" w15:done="0"/>
  <w15:commentEx w15:paraId="239CD56D" w15:done="0"/>
  <w15:commentEx w15:paraId="52B46B6C" w15:done="0"/>
  <w15:commentEx w15:paraId="6E89EA3E" w15:done="0"/>
  <w15:commentEx w15:paraId="3BEC4ED3" w15:done="0"/>
  <w15:commentEx w15:paraId="7398C9B1" w15:done="0"/>
  <w15:commentEx w15:paraId="477E91B9" w15:done="0"/>
  <w15:commentEx w15:paraId="5DA93AF3" w15:done="0"/>
  <w15:commentEx w15:paraId="404766D3" w15:done="0"/>
  <w15:commentEx w15:paraId="0E4091BC" w15:done="0"/>
  <w15:commentEx w15:paraId="5E238E0B" w15:done="0"/>
  <w15:commentEx w15:paraId="150D3768" w15:done="0"/>
  <w15:commentEx w15:paraId="37134A7A" w15:done="0"/>
  <w15:commentEx w15:paraId="7A1CFEE9" w15:done="0"/>
  <w15:commentEx w15:paraId="456C339F" w15:done="0"/>
  <w15:commentEx w15:paraId="630521B8" w15:done="0"/>
  <w15:commentEx w15:paraId="56EB6A35" w15:done="0"/>
  <w15:commentEx w15:paraId="20564F58" w15:done="0"/>
  <w15:commentEx w15:paraId="2A2E9F83" w15:done="0"/>
  <w15:commentEx w15:paraId="59AA3570" w15:done="0"/>
  <w15:commentEx w15:paraId="71D0E326" w15:done="0"/>
  <w15:commentEx w15:paraId="75A7245C" w15:done="0"/>
  <w15:commentEx w15:paraId="282ACB7E" w15:done="0"/>
  <w15:commentEx w15:paraId="0CCD742C" w15:done="0"/>
  <w15:commentEx w15:paraId="40EE75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944" w:rsidRDefault="00E81944" w:rsidP="00476B4D">
      <w:pPr>
        <w:spacing w:after="0" w:line="240" w:lineRule="auto"/>
      </w:pPr>
      <w:r>
        <w:separator/>
      </w:r>
    </w:p>
  </w:endnote>
  <w:endnote w:type="continuationSeparator" w:id="0">
    <w:p w:rsidR="00E81944" w:rsidRDefault="00E81944" w:rsidP="00476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944" w:rsidRDefault="00E81944" w:rsidP="00D30FFF">
    <w:pPr>
      <w:pStyle w:val="Footer"/>
      <w:jc w:val="right"/>
    </w:pPr>
    <w:r>
      <w:rPr>
        <w:noProof/>
        <w:lang w:eastAsia="en-NZ"/>
      </w:rPr>
      <w:drawing>
        <wp:inline distT="0" distB="0" distL="0" distR="0" wp14:anchorId="6EFBB093" wp14:editId="48B1ED1D">
          <wp:extent cx="993617" cy="314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902" cy="320109"/>
                  </a:xfrm>
                  <a:prstGeom prst="rect">
                    <a:avLst/>
                  </a:prstGeom>
                  <a:noFill/>
                </pic:spPr>
              </pic:pic>
            </a:graphicData>
          </a:graphic>
        </wp:inline>
      </w:drawing>
    </w:r>
  </w:p>
  <w:p w:rsidR="00E81944" w:rsidRPr="000965C9" w:rsidRDefault="00E81944" w:rsidP="000965C9">
    <w:pPr>
      <w:pStyle w:val="Footer"/>
      <w:jc w:val="right"/>
      <w:rPr>
        <w:color w:val="BFBFBF" w:themeColor="background1" w:themeShade="BF"/>
        <w:sz w:val="16"/>
      </w:rPr>
    </w:pPr>
    <w:r w:rsidRPr="000965C9">
      <w:rPr>
        <w:rFonts w:ascii="Helvetica" w:eastAsia="Times New Roman" w:hAnsi="Helvetica" w:cs="Helvetica"/>
        <w:bCs/>
        <w:color w:val="BFBFBF" w:themeColor="background1" w:themeShade="BF"/>
        <w:kern w:val="36"/>
        <w:sz w:val="14"/>
        <w:szCs w:val="24"/>
        <w:lang w:eastAsia="en-NZ"/>
      </w:rPr>
      <w:t>Authorised by Hon. Peter Dunne MP, Parliament Buildings, Wellington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944" w:rsidRDefault="00E81944" w:rsidP="00476B4D">
      <w:pPr>
        <w:spacing w:after="0" w:line="240" w:lineRule="auto"/>
      </w:pPr>
      <w:r>
        <w:separator/>
      </w:r>
    </w:p>
  </w:footnote>
  <w:footnote w:type="continuationSeparator" w:id="0">
    <w:p w:rsidR="00E81944" w:rsidRDefault="00E81944" w:rsidP="00476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501485989"/>
      <w:docPartObj>
        <w:docPartGallery w:val="Page Numbers (Top of Page)"/>
        <w:docPartUnique/>
      </w:docPartObj>
    </w:sdtPr>
    <w:sdtEndPr>
      <w:rPr>
        <w:b/>
        <w:bCs/>
        <w:noProof/>
        <w:color w:val="auto"/>
        <w:spacing w:val="0"/>
      </w:rPr>
    </w:sdtEndPr>
    <w:sdtContent>
      <w:p w:rsidR="00E81944" w:rsidRDefault="00E81944">
        <w:pPr>
          <w:pStyle w:val="Header"/>
          <w:pBdr>
            <w:bottom w:val="single" w:sz="4" w:space="1" w:color="D9D9D9" w:themeColor="background1" w:themeShade="D9"/>
          </w:pBdr>
          <w:jc w:val="right"/>
          <w:rPr>
            <w:b/>
            <w:bCs/>
          </w:rPr>
        </w:pPr>
        <w:r w:rsidRPr="00D30FFF">
          <w:rPr>
            <w:color w:val="808080" w:themeColor="background1" w:themeShade="80"/>
            <w:spacing w:val="60"/>
          </w:rPr>
          <w:t>Page</w:t>
        </w:r>
        <w:r>
          <w:t xml:space="preserve"> | </w:t>
        </w:r>
        <w:r>
          <w:fldChar w:fldCharType="begin"/>
        </w:r>
        <w:r>
          <w:instrText xml:space="preserve"> PAGE   \* MERGEFORMAT </w:instrText>
        </w:r>
        <w:r>
          <w:fldChar w:fldCharType="separate"/>
        </w:r>
        <w:r w:rsidR="003531D3" w:rsidRPr="003531D3">
          <w:rPr>
            <w:b/>
            <w:bCs/>
            <w:noProof/>
          </w:rPr>
          <w:t>1</w:t>
        </w:r>
        <w:r>
          <w:rPr>
            <w:b/>
            <w:bCs/>
            <w:noProof/>
          </w:rPr>
          <w:fldChar w:fldCharType="end"/>
        </w:r>
      </w:p>
    </w:sdtContent>
  </w:sdt>
  <w:p w:rsidR="00E81944" w:rsidRDefault="00E819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2B1"/>
    <w:multiLevelType w:val="multilevel"/>
    <w:tmpl w:val="419E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137269"/>
    <w:multiLevelType w:val="multilevel"/>
    <w:tmpl w:val="D39A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772E43"/>
    <w:multiLevelType w:val="multilevel"/>
    <w:tmpl w:val="D938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AD439D"/>
    <w:multiLevelType w:val="hybridMultilevel"/>
    <w:tmpl w:val="6006605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02E067E4"/>
    <w:multiLevelType w:val="multilevel"/>
    <w:tmpl w:val="A51CAD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038D5686"/>
    <w:multiLevelType w:val="multilevel"/>
    <w:tmpl w:val="43BA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7321CC"/>
    <w:multiLevelType w:val="multilevel"/>
    <w:tmpl w:val="868A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9527E6"/>
    <w:multiLevelType w:val="multilevel"/>
    <w:tmpl w:val="DB1A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950BC9"/>
    <w:multiLevelType w:val="multilevel"/>
    <w:tmpl w:val="7C6A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7F855C2"/>
    <w:multiLevelType w:val="multilevel"/>
    <w:tmpl w:val="5F52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8C652E7"/>
    <w:multiLevelType w:val="multilevel"/>
    <w:tmpl w:val="4AAC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C7D59A7"/>
    <w:multiLevelType w:val="multilevel"/>
    <w:tmpl w:val="6C8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EB60899"/>
    <w:multiLevelType w:val="multilevel"/>
    <w:tmpl w:val="E85A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F112DBB"/>
    <w:multiLevelType w:val="multilevel"/>
    <w:tmpl w:val="1FB0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0E83E40"/>
    <w:multiLevelType w:val="multilevel"/>
    <w:tmpl w:val="A0B2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BE5A46"/>
    <w:multiLevelType w:val="multilevel"/>
    <w:tmpl w:val="14EA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295047A"/>
    <w:multiLevelType w:val="multilevel"/>
    <w:tmpl w:val="D8F6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3BD7818"/>
    <w:multiLevelType w:val="multilevel"/>
    <w:tmpl w:val="EF20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3BE1574"/>
    <w:multiLevelType w:val="multilevel"/>
    <w:tmpl w:val="92DE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4E414EF"/>
    <w:multiLevelType w:val="hybridMultilevel"/>
    <w:tmpl w:val="7220CC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nsid w:val="150105FA"/>
    <w:multiLevelType w:val="multilevel"/>
    <w:tmpl w:val="1480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56C151E"/>
    <w:multiLevelType w:val="hybridMultilevel"/>
    <w:tmpl w:val="9FAC15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56D1B75"/>
    <w:multiLevelType w:val="multilevel"/>
    <w:tmpl w:val="2DFC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5F175F8"/>
    <w:multiLevelType w:val="multilevel"/>
    <w:tmpl w:val="1466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630645E"/>
    <w:multiLevelType w:val="multilevel"/>
    <w:tmpl w:val="8612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6382948"/>
    <w:multiLevelType w:val="multilevel"/>
    <w:tmpl w:val="B186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74613F3"/>
    <w:multiLevelType w:val="multilevel"/>
    <w:tmpl w:val="19067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8F77382"/>
    <w:multiLevelType w:val="multilevel"/>
    <w:tmpl w:val="18DC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90E5817"/>
    <w:multiLevelType w:val="multilevel"/>
    <w:tmpl w:val="6D6C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937082D"/>
    <w:multiLevelType w:val="multilevel"/>
    <w:tmpl w:val="A8763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9643CBD"/>
    <w:multiLevelType w:val="multilevel"/>
    <w:tmpl w:val="D9C8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9B86038"/>
    <w:multiLevelType w:val="multilevel"/>
    <w:tmpl w:val="02780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C912FD9"/>
    <w:multiLevelType w:val="multilevel"/>
    <w:tmpl w:val="C0A6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F314C93"/>
    <w:multiLevelType w:val="multilevel"/>
    <w:tmpl w:val="D01C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F453F99"/>
    <w:multiLevelType w:val="multilevel"/>
    <w:tmpl w:val="072E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058765B"/>
    <w:multiLevelType w:val="multilevel"/>
    <w:tmpl w:val="B788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11261D3"/>
    <w:multiLevelType w:val="multilevel"/>
    <w:tmpl w:val="5ADA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2640AEE"/>
    <w:multiLevelType w:val="multilevel"/>
    <w:tmpl w:val="EDF44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4384184"/>
    <w:multiLevelType w:val="multilevel"/>
    <w:tmpl w:val="633A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6012240"/>
    <w:multiLevelType w:val="multilevel"/>
    <w:tmpl w:val="60A2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6D20EE3"/>
    <w:multiLevelType w:val="multilevel"/>
    <w:tmpl w:val="B9EE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6FE28AC"/>
    <w:multiLevelType w:val="multilevel"/>
    <w:tmpl w:val="F9F49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70D4C97"/>
    <w:multiLevelType w:val="multilevel"/>
    <w:tmpl w:val="FA5C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7330652"/>
    <w:multiLevelType w:val="multilevel"/>
    <w:tmpl w:val="4614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7437810"/>
    <w:multiLevelType w:val="multilevel"/>
    <w:tmpl w:val="BFD6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94F0368"/>
    <w:multiLevelType w:val="multilevel"/>
    <w:tmpl w:val="95EE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A7E63AA"/>
    <w:multiLevelType w:val="multilevel"/>
    <w:tmpl w:val="6E32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BB73AD9"/>
    <w:multiLevelType w:val="hybridMultilevel"/>
    <w:tmpl w:val="9D02C91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nsid w:val="2FD94B51"/>
    <w:multiLevelType w:val="multilevel"/>
    <w:tmpl w:val="47D2BAC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25358F4"/>
    <w:multiLevelType w:val="multilevel"/>
    <w:tmpl w:val="A35E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3200A7B"/>
    <w:multiLevelType w:val="hybridMultilevel"/>
    <w:tmpl w:val="65E0A2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nsid w:val="33A458CB"/>
    <w:multiLevelType w:val="multilevel"/>
    <w:tmpl w:val="7270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3A6371D"/>
    <w:multiLevelType w:val="multilevel"/>
    <w:tmpl w:val="030AF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3DB111E"/>
    <w:multiLevelType w:val="multilevel"/>
    <w:tmpl w:val="A40C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4F71C65"/>
    <w:multiLevelType w:val="multilevel"/>
    <w:tmpl w:val="0A7C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60E6BC1"/>
    <w:multiLevelType w:val="multilevel"/>
    <w:tmpl w:val="418A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7462FFC"/>
    <w:multiLevelType w:val="multilevel"/>
    <w:tmpl w:val="47AE6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8677601"/>
    <w:multiLevelType w:val="multilevel"/>
    <w:tmpl w:val="93CE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9676608"/>
    <w:multiLevelType w:val="multilevel"/>
    <w:tmpl w:val="11F6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96D4F24"/>
    <w:multiLevelType w:val="multilevel"/>
    <w:tmpl w:val="A65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AD8209A"/>
    <w:multiLevelType w:val="hybridMultilevel"/>
    <w:tmpl w:val="7562C1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nsid w:val="3B3E6699"/>
    <w:multiLevelType w:val="multilevel"/>
    <w:tmpl w:val="AA44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B834817"/>
    <w:multiLevelType w:val="multilevel"/>
    <w:tmpl w:val="B724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CE02999"/>
    <w:multiLevelType w:val="multilevel"/>
    <w:tmpl w:val="08E2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D411E45"/>
    <w:multiLevelType w:val="multilevel"/>
    <w:tmpl w:val="0CB2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F821AF2"/>
    <w:multiLevelType w:val="multilevel"/>
    <w:tmpl w:val="D9B0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FFE2E6F"/>
    <w:multiLevelType w:val="multilevel"/>
    <w:tmpl w:val="1AD23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03A3D80"/>
    <w:multiLevelType w:val="hybridMultilevel"/>
    <w:tmpl w:val="4546E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40A709DC"/>
    <w:multiLevelType w:val="multilevel"/>
    <w:tmpl w:val="FF4A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20909FE"/>
    <w:multiLevelType w:val="hybridMultilevel"/>
    <w:tmpl w:val="0276BD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0">
    <w:nsid w:val="43402F16"/>
    <w:multiLevelType w:val="multilevel"/>
    <w:tmpl w:val="536C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3B23D93"/>
    <w:multiLevelType w:val="multilevel"/>
    <w:tmpl w:val="DA44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67E1D0F"/>
    <w:multiLevelType w:val="multilevel"/>
    <w:tmpl w:val="FD2E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6DC38A9"/>
    <w:multiLevelType w:val="multilevel"/>
    <w:tmpl w:val="FA90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6F156A7"/>
    <w:multiLevelType w:val="multilevel"/>
    <w:tmpl w:val="FE80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8647939"/>
    <w:multiLevelType w:val="multilevel"/>
    <w:tmpl w:val="99E8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87D3506"/>
    <w:multiLevelType w:val="multilevel"/>
    <w:tmpl w:val="BBAC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8CC7323"/>
    <w:multiLevelType w:val="multilevel"/>
    <w:tmpl w:val="B1C0BF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9E51789"/>
    <w:multiLevelType w:val="multilevel"/>
    <w:tmpl w:val="1FBC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A45035E"/>
    <w:multiLevelType w:val="multilevel"/>
    <w:tmpl w:val="C854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4AA61884"/>
    <w:multiLevelType w:val="hybridMultilevel"/>
    <w:tmpl w:val="77DA770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1">
    <w:nsid w:val="4B606F37"/>
    <w:multiLevelType w:val="multilevel"/>
    <w:tmpl w:val="C37C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BCA4C1F"/>
    <w:multiLevelType w:val="multilevel"/>
    <w:tmpl w:val="2012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CE525EF"/>
    <w:multiLevelType w:val="multilevel"/>
    <w:tmpl w:val="051E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4E6F31E2"/>
    <w:multiLevelType w:val="multilevel"/>
    <w:tmpl w:val="D4EC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4EBF2C61"/>
    <w:multiLevelType w:val="multilevel"/>
    <w:tmpl w:val="95CE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4EF43371"/>
    <w:multiLevelType w:val="multilevel"/>
    <w:tmpl w:val="5742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06A3343"/>
    <w:multiLevelType w:val="multilevel"/>
    <w:tmpl w:val="7B0C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0AD5493"/>
    <w:multiLevelType w:val="multilevel"/>
    <w:tmpl w:val="9704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12A04C0"/>
    <w:multiLevelType w:val="multilevel"/>
    <w:tmpl w:val="F16EC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1753332"/>
    <w:multiLevelType w:val="hybridMultilevel"/>
    <w:tmpl w:val="77E894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1">
    <w:nsid w:val="521A796C"/>
    <w:multiLevelType w:val="multilevel"/>
    <w:tmpl w:val="C8FA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27634BB"/>
    <w:multiLevelType w:val="multilevel"/>
    <w:tmpl w:val="705C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2BD6DF2"/>
    <w:multiLevelType w:val="multilevel"/>
    <w:tmpl w:val="6C8C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42D7834"/>
    <w:multiLevelType w:val="multilevel"/>
    <w:tmpl w:val="58C8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51A058F"/>
    <w:multiLevelType w:val="multilevel"/>
    <w:tmpl w:val="BC38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587E22F2"/>
    <w:multiLevelType w:val="multilevel"/>
    <w:tmpl w:val="A6E8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8DE7F0E"/>
    <w:multiLevelType w:val="multilevel"/>
    <w:tmpl w:val="1764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594F6AF3"/>
    <w:multiLevelType w:val="multilevel"/>
    <w:tmpl w:val="9B488A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5B0B7EC2"/>
    <w:multiLevelType w:val="multilevel"/>
    <w:tmpl w:val="4DF6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B4F20A6"/>
    <w:multiLevelType w:val="multilevel"/>
    <w:tmpl w:val="64F2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5B5B08FB"/>
    <w:multiLevelType w:val="multilevel"/>
    <w:tmpl w:val="5008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5BBB4CD8"/>
    <w:multiLevelType w:val="multilevel"/>
    <w:tmpl w:val="7B9E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5BF4585A"/>
    <w:multiLevelType w:val="multilevel"/>
    <w:tmpl w:val="8ED4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5C615251"/>
    <w:multiLevelType w:val="hybridMultilevel"/>
    <w:tmpl w:val="5EE016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5CAF7AD1"/>
    <w:multiLevelType w:val="multilevel"/>
    <w:tmpl w:val="D66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5CCA6D5D"/>
    <w:multiLevelType w:val="multilevel"/>
    <w:tmpl w:val="8D4C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5D512F0B"/>
    <w:multiLevelType w:val="multilevel"/>
    <w:tmpl w:val="FA28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5DE9015E"/>
    <w:multiLevelType w:val="multilevel"/>
    <w:tmpl w:val="576E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5E472126"/>
    <w:multiLevelType w:val="multilevel"/>
    <w:tmpl w:val="E940D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5E955662"/>
    <w:multiLevelType w:val="multilevel"/>
    <w:tmpl w:val="6084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5E9A752A"/>
    <w:multiLevelType w:val="multilevel"/>
    <w:tmpl w:val="2E62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5EA22BC8"/>
    <w:multiLevelType w:val="multilevel"/>
    <w:tmpl w:val="B312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5EE300E0"/>
    <w:multiLevelType w:val="multilevel"/>
    <w:tmpl w:val="7C5E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5FCD7416"/>
    <w:multiLevelType w:val="multilevel"/>
    <w:tmpl w:val="A6BAC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01547F2"/>
    <w:multiLevelType w:val="multilevel"/>
    <w:tmpl w:val="C314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60A8522F"/>
    <w:multiLevelType w:val="multilevel"/>
    <w:tmpl w:val="4AEA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62BD3C4C"/>
    <w:multiLevelType w:val="multilevel"/>
    <w:tmpl w:val="DC5C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634F1C75"/>
    <w:multiLevelType w:val="multilevel"/>
    <w:tmpl w:val="D976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63F042B5"/>
    <w:multiLevelType w:val="multilevel"/>
    <w:tmpl w:val="BC1E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640A1B29"/>
    <w:multiLevelType w:val="multilevel"/>
    <w:tmpl w:val="386E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65ED7179"/>
    <w:multiLevelType w:val="multilevel"/>
    <w:tmpl w:val="1AA4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66260395"/>
    <w:multiLevelType w:val="multilevel"/>
    <w:tmpl w:val="1E38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669D7053"/>
    <w:multiLevelType w:val="multilevel"/>
    <w:tmpl w:val="D76E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67FC0217"/>
    <w:multiLevelType w:val="multilevel"/>
    <w:tmpl w:val="A854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68100DF0"/>
    <w:multiLevelType w:val="multilevel"/>
    <w:tmpl w:val="9F94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69CC03DB"/>
    <w:multiLevelType w:val="multilevel"/>
    <w:tmpl w:val="2A0C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6B7E0923"/>
    <w:multiLevelType w:val="multilevel"/>
    <w:tmpl w:val="5A26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6FE44FF3"/>
    <w:multiLevelType w:val="multilevel"/>
    <w:tmpl w:val="B536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0106685"/>
    <w:multiLevelType w:val="hybridMultilevel"/>
    <w:tmpl w:val="A4840A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0">
    <w:nsid w:val="701B0465"/>
    <w:multiLevelType w:val="hybridMultilevel"/>
    <w:tmpl w:val="8424C4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1">
    <w:nsid w:val="703F6F64"/>
    <w:multiLevelType w:val="multilevel"/>
    <w:tmpl w:val="48E60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73166AF2"/>
    <w:multiLevelType w:val="multilevel"/>
    <w:tmpl w:val="0B4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74693FCC"/>
    <w:multiLevelType w:val="multilevel"/>
    <w:tmpl w:val="8A74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757B53BF"/>
    <w:multiLevelType w:val="multilevel"/>
    <w:tmpl w:val="174C3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75936AB2"/>
    <w:multiLevelType w:val="multilevel"/>
    <w:tmpl w:val="EF48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76137636"/>
    <w:multiLevelType w:val="multilevel"/>
    <w:tmpl w:val="82265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76F02B75"/>
    <w:multiLevelType w:val="hybridMultilevel"/>
    <w:tmpl w:val="A044C2CA"/>
    <w:lvl w:ilvl="0" w:tplc="1409000F">
      <w:start w:val="1"/>
      <w:numFmt w:val="decimal"/>
      <w:lvlText w:val="%1."/>
      <w:lvlJc w:val="left"/>
      <w:pPr>
        <w:ind w:left="720" w:hanging="360"/>
      </w:pPr>
      <w:rPr>
        <w:rFonts w:hint="default"/>
        <w:b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8">
    <w:nsid w:val="771121F5"/>
    <w:multiLevelType w:val="multilevel"/>
    <w:tmpl w:val="F598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773D21B9"/>
    <w:multiLevelType w:val="hybridMultilevel"/>
    <w:tmpl w:val="D0BAFC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0">
    <w:nsid w:val="796206D3"/>
    <w:multiLevelType w:val="multilevel"/>
    <w:tmpl w:val="D80C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79CA0AD7"/>
    <w:multiLevelType w:val="hybridMultilevel"/>
    <w:tmpl w:val="21EEF4E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2">
    <w:nsid w:val="7B1B125B"/>
    <w:multiLevelType w:val="multilevel"/>
    <w:tmpl w:val="D584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7B7B6A75"/>
    <w:multiLevelType w:val="multilevel"/>
    <w:tmpl w:val="A8E0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7B95520D"/>
    <w:multiLevelType w:val="hybridMultilevel"/>
    <w:tmpl w:val="03D0C3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5">
    <w:nsid w:val="7BC7584E"/>
    <w:multiLevelType w:val="multilevel"/>
    <w:tmpl w:val="E30C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7C662ED9"/>
    <w:multiLevelType w:val="hybridMultilevel"/>
    <w:tmpl w:val="DC64AB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nsid w:val="7C6E4902"/>
    <w:multiLevelType w:val="multilevel"/>
    <w:tmpl w:val="285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7DD11DF1"/>
    <w:multiLevelType w:val="multilevel"/>
    <w:tmpl w:val="BEE6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7EE74160"/>
    <w:multiLevelType w:val="hybridMultilevel"/>
    <w:tmpl w:val="909C35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0">
    <w:nsid w:val="7F972A17"/>
    <w:multiLevelType w:val="multilevel"/>
    <w:tmpl w:val="ECDC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3"/>
  </w:num>
  <w:num w:numId="2">
    <w:abstractNumId w:val="91"/>
  </w:num>
  <w:num w:numId="3">
    <w:abstractNumId w:val="35"/>
  </w:num>
  <w:num w:numId="4">
    <w:abstractNumId w:val="6"/>
  </w:num>
  <w:num w:numId="5">
    <w:abstractNumId w:val="23"/>
  </w:num>
  <w:num w:numId="6">
    <w:abstractNumId w:val="34"/>
  </w:num>
  <w:num w:numId="7">
    <w:abstractNumId w:val="78"/>
  </w:num>
  <w:num w:numId="8">
    <w:abstractNumId w:val="113"/>
  </w:num>
  <w:num w:numId="9">
    <w:abstractNumId w:val="44"/>
  </w:num>
  <w:num w:numId="10">
    <w:abstractNumId w:val="39"/>
  </w:num>
  <w:num w:numId="11">
    <w:abstractNumId w:val="15"/>
  </w:num>
  <w:num w:numId="12">
    <w:abstractNumId w:val="127"/>
  </w:num>
  <w:num w:numId="13">
    <w:abstractNumId w:val="22"/>
  </w:num>
  <w:num w:numId="14">
    <w:abstractNumId w:val="76"/>
  </w:num>
  <w:num w:numId="15">
    <w:abstractNumId w:val="16"/>
  </w:num>
  <w:num w:numId="16">
    <w:abstractNumId w:val="96"/>
  </w:num>
  <w:num w:numId="17">
    <w:abstractNumId w:val="105"/>
  </w:num>
  <w:num w:numId="18">
    <w:abstractNumId w:val="107"/>
  </w:num>
  <w:num w:numId="19">
    <w:abstractNumId w:val="150"/>
  </w:num>
  <w:num w:numId="20">
    <w:abstractNumId w:val="128"/>
  </w:num>
  <w:num w:numId="21">
    <w:abstractNumId w:val="43"/>
  </w:num>
  <w:num w:numId="22">
    <w:abstractNumId w:val="79"/>
  </w:num>
  <w:num w:numId="23">
    <w:abstractNumId w:val="59"/>
  </w:num>
  <w:num w:numId="24">
    <w:abstractNumId w:val="10"/>
  </w:num>
  <w:num w:numId="25">
    <w:abstractNumId w:val="147"/>
  </w:num>
  <w:num w:numId="26">
    <w:abstractNumId w:val="125"/>
  </w:num>
  <w:num w:numId="27">
    <w:abstractNumId w:val="122"/>
  </w:num>
  <w:num w:numId="28">
    <w:abstractNumId w:val="12"/>
  </w:num>
  <w:num w:numId="29">
    <w:abstractNumId w:val="5"/>
  </w:num>
  <w:num w:numId="30">
    <w:abstractNumId w:val="25"/>
  </w:num>
  <w:num w:numId="31">
    <w:abstractNumId w:val="4"/>
  </w:num>
  <w:num w:numId="32">
    <w:abstractNumId w:val="84"/>
  </w:num>
  <w:num w:numId="33">
    <w:abstractNumId w:val="13"/>
  </w:num>
  <w:num w:numId="34">
    <w:abstractNumId w:val="0"/>
  </w:num>
  <w:num w:numId="35">
    <w:abstractNumId w:val="49"/>
  </w:num>
  <w:num w:numId="36">
    <w:abstractNumId w:val="46"/>
  </w:num>
  <w:num w:numId="37">
    <w:abstractNumId w:val="56"/>
  </w:num>
  <w:num w:numId="38">
    <w:abstractNumId w:val="65"/>
  </w:num>
  <w:num w:numId="39">
    <w:abstractNumId w:val="119"/>
  </w:num>
  <w:num w:numId="40">
    <w:abstractNumId w:val="93"/>
  </w:num>
  <w:num w:numId="41">
    <w:abstractNumId w:val="30"/>
  </w:num>
  <w:num w:numId="42">
    <w:abstractNumId w:val="120"/>
  </w:num>
  <w:num w:numId="43">
    <w:abstractNumId w:val="33"/>
  </w:num>
  <w:num w:numId="44">
    <w:abstractNumId w:val="118"/>
  </w:num>
  <w:num w:numId="45">
    <w:abstractNumId w:val="7"/>
  </w:num>
  <w:num w:numId="46">
    <w:abstractNumId w:val="124"/>
  </w:num>
  <w:num w:numId="47">
    <w:abstractNumId w:val="73"/>
  </w:num>
  <w:num w:numId="48">
    <w:abstractNumId w:val="8"/>
  </w:num>
  <w:num w:numId="49">
    <w:abstractNumId w:val="86"/>
  </w:num>
  <w:num w:numId="50">
    <w:abstractNumId w:val="58"/>
  </w:num>
  <w:num w:numId="51">
    <w:abstractNumId w:val="102"/>
  </w:num>
  <w:num w:numId="52">
    <w:abstractNumId w:val="74"/>
  </w:num>
  <w:num w:numId="53">
    <w:abstractNumId w:val="60"/>
  </w:num>
  <w:num w:numId="54">
    <w:abstractNumId w:val="145"/>
  </w:num>
  <w:num w:numId="55">
    <w:abstractNumId w:val="45"/>
  </w:num>
  <w:num w:numId="56">
    <w:abstractNumId w:val="17"/>
  </w:num>
  <w:num w:numId="57">
    <w:abstractNumId w:val="18"/>
  </w:num>
  <w:num w:numId="58">
    <w:abstractNumId w:val="51"/>
  </w:num>
  <w:num w:numId="59">
    <w:abstractNumId w:val="70"/>
  </w:num>
  <w:num w:numId="60">
    <w:abstractNumId w:val="111"/>
  </w:num>
  <w:num w:numId="61">
    <w:abstractNumId w:val="24"/>
  </w:num>
  <w:num w:numId="62">
    <w:abstractNumId w:val="115"/>
  </w:num>
  <w:num w:numId="63">
    <w:abstractNumId w:val="114"/>
  </w:num>
  <w:num w:numId="64">
    <w:abstractNumId w:val="134"/>
  </w:num>
  <w:num w:numId="65">
    <w:abstractNumId w:val="66"/>
  </w:num>
  <w:num w:numId="66">
    <w:abstractNumId w:val="2"/>
  </w:num>
  <w:num w:numId="67">
    <w:abstractNumId w:val="89"/>
  </w:num>
  <w:num w:numId="68">
    <w:abstractNumId w:val="98"/>
  </w:num>
  <w:num w:numId="69">
    <w:abstractNumId w:val="88"/>
  </w:num>
  <w:num w:numId="70">
    <w:abstractNumId w:val="20"/>
  </w:num>
  <w:num w:numId="71">
    <w:abstractNumId w:val="63"/>
  </w:num>
  <w:num w:numId="72">
    <w:abstractNumId w:val="87"/>
  </w:num>
  <w:num w:numId="73">
    <w:abstractNumId w:val="36"/>
  </w:num>
  <w:num w:numId="74">
    <w:abstractNumId w:val="133"/>
  </w:num>
  <w:num w:numId="75">
    <w:abstractNumId w:val="31"/>
  </w:num>
  <w:num w:numId="76">
    <w:abstractNumId w:val="131"/>
  </w:num>
  <w:num w:numId="77">
    <w:abstractNumId w:val="55"/>
  </w:num>
  <w:num w:numId="78">
    <w:abstractNumId w:val="138"/>
  </w:num>
  <w:num w:numId="79">
    <w:abstractNumId w:val="64"/>
  </w:num>
  <w:num w:numId="80">
    <w:abstractNumId w:val="117"/>
  </w:num>
  <w:num w:numId="81">
    <w:abstractNumId w:val="106"/>
  </w:num>
  <w:num w:numId="82">
    <w:abstractNumId w:val="48"/>
  </w:num>
  <w:num w:numId="83">
    <w:abstractNumId w:val="52"/>
  </w:num>
  <w:num w:numId="84">
    <w:abstractNumId w:val="108"/>
  </w:num>
  <w:num w:numId="85">
    <w:abstractNumId w:val="132"/>
  </w:num>
  <w:num w:numId="86">
    <w:abstractNumId w:val="75"/>
  </w:num>
  <w:num w:numId="87">
    <w:abstractNumId w:val="126"/>
  </w:num>
  <w:num w:numId="88">
    <w:abstractNumId w:val="97"/>
  </w:num>
  <w:num w:numId="89">
    <w:abstractNumId w:val="41"/>
  </w:num>
  <w:num w:numId="90">
    <w:abstractNumId w:val="85"/>
  </w:num>
  <w:num w:numId="91">
    <w:abstractNumId w:val="109"/>
  </w:num>
  <w:num w:numId="92">
    <w:abstractNumId w:val="38"/>
  </w:num>
  <w:num w:numId="93">
    <w:abstractNumId w:val="143"/>
  </w:num>
  <w:num w:numId="94">
    <w:abstractNumId w:val="72"/>
  </w:num>
  <w:num w:numId="95">
    <w:abstractNumId w:val="54"/>
  </w:num>
  <w:num w:numId="96">
    <w:abstractNumId w:val="9"/>
  </w:num>
  <w:num w:numId="97">
    <w:abstractNumId w:val="112"/>
  </w:num>
  <w:num w:numId="98">
    <w:abstractNumId w:val="1"/>
  </w:num>
  <w:num w:numId="99">
    <w:abstractNumId w:val="148"/>
  </w:num>
  <w:num w:numId="100">
    <w:abstractNumId w:val="81"/>
  </w:num>
  <w:num w:numId="101">
    <w:abstractNumId w:val="121"/>
  </w:num>
  <w:num w:numId="102">
    <w:abstractNumId w:val="116"/>
  </w:num>
  <w:num w:numId="103">
    <w:abstractNumId w:val="94"/>
  </w:num>
  <w:num w:numId="104">
    <w:abstractNumId w:val="28"/>
  </w:num>
  <w:num w:numId="105">
    <w:abstractNumId w:val="61"/>
  </w:num>
  <w:num w:numId="106">
    <w:abstractNumId w:val="103"/>
  </w:num>
  <w:num w:numId="107">
    <w:abstractNumId w:val="57"/>
  </w:num>
  <w:num w:numId="108">
    <w:abstractNumId w:val="83"/>
  </w:num>
  <w:num w:numId="109">
    <w:abstractNumId w:val="77"/>
  </w:num>
  <w:num w:numId="110">
    <w:abstractNumId w:val="100"/>
  </w:num>
  <w:num w:numId="111">
    <w:abstractNumId w:val="42"/>
  </w:num>
  <w:num w:numId="112">
    <w:abstractNumId w:val="123"/>
  </w:num>
  <w:num w:numId="113">
    <w:abstractNumId w:val="101"/>
  </w:num>
  <w:num w:numId="114">
    <w:abstractNumId w:val="82"/>
  </w:num>
  <w:num w:numId="115">
    <w:abstractNumId w:val="27"/>
  </w:num>
  <w:num w:numId="116">
    <w:abstractNumId w:val="14"/>
  </w:num>
  <w:num w:numId="117">
    <w:abstractNumId w:val="71"/>
  </w:num>
  <w:num w:numId="118">
    <w:abstractNumId w:val="92"/>
  </w:num>
  <w:num w:numId="119">
    <w:abstractNumId w:val="68"/>
  </w:num>
  <w:num w:numId="120">
    <w:abstractNumId w:val="32"/>
  </w:num>
  <w:num w:numId="121">
    <w:abstractNumId w:val="11"/>
  </w:num>
  <w:num w:numId="122">
    <w:abstractNumId w:val="135"/>
  </w:num>
  <w:num w:numId="123">
    <w:abstractNumId w:val="62"/>
  </w:num>
  <w:num w:numId="124">
    <w:abstractNumId w:val="29"/>
  </w:num>
  <w:num w:numId="125">
    <w:abstractNumId w:val="136"/>
  </w:num>
  <w:num w:numId="126">
    <w:abstractNumId w:val="110"/>
  </w:num>
  <w:num w:numId="127">
    <w:abstractNumId w:val="37"/>
  </w:num>
  <w:num w:numId="128">
    <w:abstractNumId w:val="40"/>
  </w:num>
  <w:num w:numId="129">
    <w:abstractNumId w:val="142"/>
  </w:num>
  <w:num w:numId="130">
    <w:abstractNumId w:val="140"/>
  </w:num>
  <w:num w:numId="131">
    <w:abstractNumId w:val="26"/>
  </w:num>
  <w:num w:numId="132">
    <w:abstractNumId w:val="95"/>
  </w:num>
  <w:num w:numId="133">
    <w:abstractNumId w:val="149"/>
  </w:num>
  <w:num w:numId="134">
    <w:abstractNumId w:val="144"/>
  </w:num>
  <w:num w:numId="135">
    <w:abstractNumId w:val="50"/>
  </w:num>
  <w:num w:numId="136">
    <w:abstractNumId w:val="3"/>
  </w:num>
  <w:num w:numId="137">
    <w:abstractNumId w:val="129"/>
  </w:num>
  <w:num w:numId="138">
    <w:abstractNumId w:val="130"/>
  </w:num>
  <w:num w:numId="139">
    <w:abstractNumId w:val="80"/>
  </w:num>
  <w:num w:numId="140">
    <w:abstractNumId w:val="139"/>
  </w:num>
  <w:num w:numId="141">
    <w:abstractNumId w:val="69"/>
  </w:num>
  <w:num w:numId="142">
    <w:abstractNumId w:val="90"/>
  </w:num>
  <w:num w:numId="143">
    <w:abstractNumId w:val="137"/>
  </w:num>
  <w:num w:numId="144">
    <w:abstractNumId w:val="19"/>
  </w:num>
  <w:num w:numId="145">
    <w:abstractNumId w:val="141"/>
  </w:num>
  <w:num w:numId="146">
    <w:abstractNumId w:val="47"/>
  </w:num>
  <w:num w:numId="147">
    <w:abstractNumId w:val="99"/>
  </w:num>
  <w:num w:numId="148">
    <w:abstractNumId w:val="21"/>
  </w:num>
  <w:num w:numId="149">
    <w:abstractNumId w:val="104"/>
  </w:num>
  <w:num w:numId="150">
    <w:abstractNumId w:val="146"/>
  </w:num>
  <w:num w:numId="151">
    <w:abstractNumId w:val="67"/>
  </w:num>
  <w:numIdMacAtCleanup w:val="1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Church">
    <w15:presenceInfo w15:providerId="Windows Live" w15:userId="4c5dab20896da5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C7C"/>
    <w:rsid w:val="0000352C"/>
    <w:rsid w:val="00005317"/>
    <w:rsid w:val="000166A1"/>
    <w:rsid w:val="00027F8C"/>
    <w:rsid w:val="0003029B"/>
    <w:rsid w:val="00040BA4"/>
    <w:rsid w:val="000415FA"/>
    <w:rsid w:val="000506AC"/>
    <w:rsid w:val="000567EA"/>
    <w:rsid w:val="00062608"/>
    <w:rsid w:val="000668E5"/>
    <w:rsid w:val="00071363"/>
    <w:rsid w:val="00076539"/>
    <w:rsid w:val="00080B0B"/>
    <w:rsid w:val="000965C9"/>
    <w:rsid w:val="000A221F"/>
    <w:rsid w:val="000A507D"/>
    <w:rsid w:val="000A64B5"/>
    <w:rsid w:val="000B4F56"/>
    <w:rsid w:val="000D129E"/>
    <w:rsid w:val="000E0847"/>
    <w:rsid w:val="000E15F4"/>
    <w:rsid w:val="000E53E2"/>
    <w:rsid w:val="000F09CB"/>
    <w:rsid w:val="00111CCD"/>
    <w:rsid w:val="00135A4B"/>
    <w:rsid w:val="0013707C"/>
    <w:rsid w:val="00137756"/>
    <w:rsid w:val="0014070B"/>
    <w:rsid w:val="00151087"/>
    <w:rsid w:val="00152496"/>
    <w:rsid w:val="00153447"/>
    <w:rsid w:val="00157086"/>
    <w:rsid w:val="00160D2B"/>
    <w:rsid w:val="00162969"/>
    <w:rsid w:val="00174372"/>
    <w:rsid w:val="00174892"/>
    <w:rsid w:val="0018403D"/>
    <w:rsid w:val="00186355"/>
    <w:rsid w:val="001A69B5"/>
    <w:rsid w:val="001B1297"/>
    <w:rsid w:val="001C3F3D"/>
    <w:rsid w:val="001E74E1"/>
    <w:rsid w:val="001E7F99"/>
    <w:rsid w:val="001F0334"/>
    <w:rsid w:val="00213645"/>
    <w:rsid w:val="00214915"/>
    <w:rsid w:val="00226B7A"/>
    <w:rsid w:val="0024639D"/>
    <w:rsid w:val="0025337E"/>
    <w:rsid w:val="002574D0"/>
    <w:rsid w:val="00262C97"/>
    <w:rsid w:val="00263139"/>
    <w:rsid w:val="00267A88"/>
    <w:rsid w:val="00274654"/>
    <w:rsid w:val="00281E50"/>
    <w:rsid w:val="00285DD7"/>
    <w:rsid w:val="002A0BE2"/>
    <w:rsid w:val="002A46B4"/>
    <w:rsid w:val="002A7DF3"/>
    <w:rsid w:val="002B2432"/>
    <w:rsid w:val="002C487F"/>
    <w:rsid w:val="002C6A2E"/>
    <w:rsid w:val="002D2CFF"/>
    <w:rsid w:val="002F234F"/>
    <w:rsid w:val="0030298B"/>
    <w:rsid w:val="003128FC"/>
    <w:rsid w:val="003141BA"/>
    <w:rsid w:val="00316173"/>
    <w:rsid w:val="003176AC"/>
    <w:rsid w:val="00317CF5"/>
    <w:rsid w:val="0032353E"/>
    <w:rsid w:val="00323CDC"/>
    <w:rsid w:val="003447EF"/>
    <w:rsid w:val="00344F5F"/>
    <w:rsid w:val="00345300"/>
    <w:rsid w:val="00345333"/>
    <w:rsid w:val="003516D4"/>
    <w:rsid w:val="003531D3"/>
    <w:rsid w:val="003608D1"/>
    <w:rsid w:val="0036741B"/>
    <w:rsid w:val="00380ACE"/>
    <w:rsid w:val="0038212B"/>
    <w:rsid w:val="00391E51"/>
    <w:rsid w:val="00394EA5"/>
    <w:rsid w:val="003A0BBD"/>
    <w:rsid w:val="003B59F9"/>
    <w:rsid w:val="003C05B3"/>
    <w:rsid w:val="003C1715"/>
    <w:rsid w:val="003C1F98"/>
    <w:rsid w:val="003D198D"/>
    <w:rsid w:val="003D1E60"/>
    <w:rsid w:val="003D40AD"/>
    <w:rsid w:val="003D5CAE"/>
    <w:rsid w:val="003D7815"/>
    <w:rsid w:val="003E186C"/>
    <w:rsid w:val="003E3625"/>
    <w:rsid w:val="004022A1"/>
    <w:rsid w:val="00415C0E"/>
    <w:rsid w:val="004176FD"/>
    <w:rsid w:val="00422A2D"/>
    <w:rsid w:val="00436C7C"/>
    <w:rsid w:val="00442B75"/>
    <w:rsid w:val="00476B4D"/>
    <w:rsid w:val="004803F3"/>
    <w:rsid w:val="00480BB7"/>
    <w:rsid w:val="00481A7E"/>
    <w:rsid w:val="00484C4E"/>
    <w:rsid w:val="0049225F"/>
    <w:rsid w:val="004A22B1"/>
    <w:rsid w:val="004A778A"/>
    <w:rsid w:val="004B4AF7"/>
    <w:rsid w:val="004C093A"/>
    <w:rsid w:val="004C474D"/>
    <w:rsid w:val="004E1A12"/>
    <w:rsid w:val="00511718"/>
    <w:rsid w:val="00524792"/>
    <w:rsid w:val="00524CA4"/>
    <w:rsid w:val="005345E2"/>
    <w:rsid w:val="00536519"/>
    <w:rsid w:val="0054043D"/>
    <w:rsid w:val="00543C9C"/>
    <w:rsid w:val="00547B4B"/>
    <w:rsid w:val="0055331B"/>
    <w:rsid w:val="00562387"/>
    <w:rsid w:val="00565E39"/>
    <w:rsid w:val="005675DA"/>
    <w:rsid w:val="0057087C"/>
    <w:rsid w:val="00570C50"/>
    <w:rsid w:val="0057318C"/>
    <w:rsid w:val="00580369"/>
    <w:rsid w:val="00581B23"/>
    <w:rsid w:val="005A7626"/>
    <w:rsid w:val="005C00DB"/>
    <w:rsid w:val="005E0A19"/>
    <w:rsid w:val="005F7E01"/>
    <w:rsid w:val="00600DAE"/>
    <w:rsid w:val="00604879"/>
    <w:rsid w:val="0060578B"/>
    <w:rsid w:val="00610FF1"/>
    <w:rsid w:val="00625B01"/>
    <w:rsid w:val="00646917"/>
    <w:rsid w:val="00651FF0"/>
    <w:rsid w:val="006534C4"/>
    <w:rsid w:val="00670D06"/>
    <w:rsid w:val="00677104"/>
    <w:rsid w:val="00686147"/>
    <w:rsid w:val="006A65BC"/>
    <w:rsid w:val="006B4D2A"/>
    <w:rsid w:val="0071504A"/>
    <w:rsid w:val="00717283"/>
    <w:rsid w:val="00722F41"/>
    <w:rsid w:val="007261C3"/>
    <w:rsid w:val="007413EF"/>
    <w:rsid w:val="0074433F"/>
    <w:rsid w:val="00744EF4"/>
    <w:rsid w:val="007461FF"/>
    <w:rsid w:val="00751814"/>
    <w:rsid w:val="00761203"/>
    <w:rsid w:val="0076564D"/>
    <w:rsid w:val="00767FEC"/>
    <w:rsid w:val="00771105"/>
    <w:rsid w:val="00777B0E"/>
    <w:rsid w:val="007814E2"/>
    <w:rsid w:val="00790D6E"/>
    <w:rsid w:val="007917D3"/>
    <w:rsid w:val="007A78E8"/>
    <w:rsid w:val="007B5574"/>
    <w:rsid w:val="007D33B5"/>
    <w:rsid w:val="007D4C06"/>
    <w:rsid w:val="007E5179"/>
    <w:rsid w:val="007F30E8"/>
    <w:rsid w:val="00800145"/>
    <w:rsid w:val="00803148"/>
    <w:rsid w:val="00803E8B"/>
    <w:rsid w:val="00815ECC"/>
    <w:rsid w:val="0082236E"/>
    <w:rsid w:val="00822519"/>
    <w:rsid w:val="0084009F"/>
    <w:rsid w:val="00842AF4"/>
    <w:rsid w:val="008434C7"/>
    <w:rsid w:val="008605AB"/>
    <w:rsid w:val="00864DDE"/>
    <w:rsid w:val="00874705"/>
    <w:rsid w:val="00884B63"/>
    <w:rsid w:val="00885553"/>
    <w:rsid w:val="008872A9"/>
    <w:rsid w:val="00892DEB"/>
    <w:rsid w:val="008962F5"/>
    <w:rsid w:val="008A1F84"/>
    <w:rsid w:val="008A5DEA"/>
    <w:rsid w:val="008A6BE3"/>
    <w:rsid w:val="008B311C"/>
    <w:rsid w:val="008B59B3"/>
    <w:rsid w:val="008C0C32"/>
    <w:rsid w:val="008C23B0"/>
    <w:rsid w:val="008C3B59"/>
    <w:rsid w:val="008C6CEC"/>
    <w:rsid w:val="008D0475"/>
    <w:rsid w:val="008D57F3"/>
    <w:rsid w:val="008E01C6"/>
    <w:rsid w:val="008E14B3"/>
    <w:rsid w:val="008E6581"/>
    <w:rsid w:val="0091228E"/>
    <w:rsid w:val="0091454E"/>
    <w:rsid w:val="009145CF"/>
    <w:rsid w:val="00915032"/>
    <w:rsid w:val="00941F1C"/>
    <w:rsid w:val="00943827"/>
    <w:rsid w:val="00943A18"/>
    <w:rsid w:val="00946611"/>
    <w:rsid w:val="0095220B"/>
    <w:rsid w:val="009565E4"/>
    <w:rsid w:val="00970625"/>
    <w:rsid w:val="0097136C"/>
    <w:rsid w:val="009804D2"/>
    <w:rsid w:val="00986FE4"/>
    <w:rsid w:val="00992198"/>
    <w:rsid w:val="00992BE4"/>
    <w:rsid w:val="009A0038"/>
    <w:rsid w:val="009A13FA"/>
    <w:rsid w:val="009A2CE2"/>
    <w:rsid w:val="009A733C"/>
    <w:rsid w:val="009B699D"/>
    <w:rsid w:val="009C02F6"/>
    <w:rsid w:val="009D2E83"/>
    <w:rsid w:val="009E0573"/>
    <w:rsid w:val="009E3CCE"/>
    <w:rsid w:val="009F4CCD"/>
    <w:rsid w:val="009F6004"/>
    <w:rsid w:val="00A00D69"/>
    <w:rsid w:val="00A04367"/>
    <w:rsid w:val="00A108C8"/>
    <w:rsid w:val="00A171AB"/>
    <w:rsid w:val="00A216C9"/>
    <w:rsid w:val="00A23C21"/>
    <w:rsid w:val="00A458D3"/>
    <w:rsid w:val="00A75031"/>
    <w:rsid w:val="00A93B24"/>
    <w:rsid w:val="00A93F17"/>
    <w:rsid w:val="00AC02BF"/>
    <w:rsid w:val="00AC29E5"/>
    <w:rsid w:val="00AC38CD"/>
    <w:rsid w:val="00AC5A3D"/>
    <w:rsid w:val="00AD71B4"/>
    <w:rsid w:val="00AE0C37"/>
    <w:rsid w:val="00AE3452"/>
    <w:rsid w:val="00AF4E04"/>
    <w:rsid w:val="00AF7272"/>
    <w:rsid w:val="00B009D9"/>
    <w:rsid w:val="00B00BA9"/>
    <w:rsid w:val="00B1644F"/>
    <w:rsid w:val="00B23A7B"/>
    <w:rsid w:val="00B24ED0"/>
    <w:rsid w:val="00B26428"/>
    <w:rsid w:val="00B335DD"/>
    <w:rsid w:val="00B4092A"/>
    <w:rsid w:val="00B5022D"/>
    <w:rsid w:val="00B52B25"/>
    <w:rsid w:val="00B5435A"/>
    <w:rsid w:val="00B63894"/>
    <w:rsid w:val="00B724E5"/>
    <w:rsid w:val="00B73AE2"/>
    <w:rsid w:val="00BA3930"/>
    <w:rsid w:val="00BA62FE"/>
    <w:rsid w:val="00BB198C"/>
    <w:rsid w:val="00BB561B"/>
    <w:rsid w:val="00BC70A1"/>
    <w:rsid w:val="00BD1064"/>
    <w:rsid w:val="00BF04F0"/>
    <w:rsid w:val="00C0244D"/>
    <w:rsid w:val="00C036BE"/>
    <w:rsid w:val="00C131C2"/>
    <w:rsid w:val="00C13C14"/>
    <w:rsid w:val="00C414B7"/>
    <w:rsid w:val="00C46A01"/>
    <w:rsid w:val="00C50539"/>
    <w:rsid w:val="00C719D8"/>
    <w:rsid w:val="00C73C8E"/>
    <w:rsid w:val="00C825D2"/>
    <w:rsid w:val="00C82906"/>
    <w:rsid w:val="00C90999"/>
    <w:rsid w:val="00CA196E"/>
    <w:rsid w:val="00CA6938"/>
    <w:rsid w:val="00CB0BD9"/>
    <w:rsid w:val="00CC7465"/>
    <w:rsid w:val="00CD1D4F"/>
    <w:rsid w:val="00CD5FDC"/>
    <w:rsid w:val="00CE03E5"/>
    <w:rsid w:val="00CE3CD0"/>
    <w:rsid w:val="00CE3DD3"/>
    <w:rsid w:val="00CE403C"/>
    <w:rsid w:val="00CE5D0A"/>
    <w:rsid w:val="00D06578"/>
    <w:rsid w:val="00D123E5"/>
    <w:rsid w:val="00D1761F"/>
    <w:rsid w:val="00D177F1"/>
    <w:rsid w:val="00D21C2D"/>
    <w:rsid w:val="00D24F39"/>
    <w:rsid w:val="00D26792"/>
    <w:rsid w:val="00D30FFF"/>
    <w:rsid w:val="00D31789"/>
    <w:rsid w:val="00D335D0"/>
    <w:rsid w:val="00D360CA"/>
    <w:rsid w:val="00D36AF8"/>
    <w:rsid w:val="00D3753C"/>
    <w:rsid w:val="00D37BA6"/>
    <w:rsid w:val="00D41005"/>
    <w:rsid w:val="00D44574"/>
    <w:rsid w:val="00D5691B"/>
    <w:rsid w:val="00D57B02"/>
    <w:rsid w:val="00D6537F"/>
    <w:rsid w:val="00D701CC"/>
    <w:rsid w:val="00D732DE"/>
    <w:rsid w:val="00D763F3"/>
    <w:rsid w:val="00D81EE3"/>
    <w:rsid w:val="00D81EF9"/>
    <w:rsid w:val="00D847EA"/>
    <w:rsid w:val="00D90BDA"/>
    <w:rsid w:val="00DA3F93"/>
    <w:rsid w:val="00DB2865"/>
    <w:rsid w:val="00DB5E0A"/>
    <w:rsid w:val="00DC2595"/>
    <w:rsid w:val="00DD07A2"/>
    <w:rsid w:val="00DD0AB4"/>
    <w:rsid w:val="00DD76FC"/>
    <w:rsid w:val="00DE1627"/>
    <w:rsid w:val="00DE66F1"/>
    <w:rsid w:val="00E010C2"/>
    <w:rsid w:val="00E120A2"/>
    <w:rsid w:val="00E207D9"/>
    <w:rsid w:val="00E214E5"/>
    <w:rsid w:val="00E259E3"/>
    <w:rsid w:val="00E41563"/>
    <w:rsid w:val="00E43F6F"/>
    <w:rsid w:val="00E5102F"/>
    <w:rsid w:val="00E542A6"/>
    <w:rsid w:val="00E63C97"/>
    <w:rsid w:val="00E65A4E"/>
    <w:rsid w:val="00E664B2"/>
    <w:rsid w:val="00E672A8"/>
    <w:rsid w:val="00E7345E"/>
    <w:rsid w:val="00E77105"/>
    <w:rsid w:val="00E81944"/>
    <w:rsid w:val="00E855D2"/>
    <w:rsid w:val="00E86003"/>
    <w:rsid w:val="00E87ED8"/>
    <w:rsid w:val="00EA0B92"/>
    <w:rsid w:val="00EA49FB"/>
    <w:rsid w:val="00EB61A8"/>
    <w:rsid w:val="00EB76EF"/>
    <w:rsid w:val="00ED404B"/>
    <w:rsid w:val="00ED5FC2"/>
    <w:rsid w:val="00ED6A56"/>
    <w:rsid w:val="00ED7A75"/>
    <w:rsid w:val="00EE5682"/>
    <w:rsid w:val="00EF10F2"/>
    <w:rsid w:val="00EF50F0"/>
    <w:rsid w:val="00F02A4F"/>
    <w:rsid w:val="00F050E9"/>
    <w:rsid w:val="00F2023C"/>
    <w:rsid w:val="00F25B2C"/>
    <w:rsid w:val="00F45832"/>
    <w:rsid w:val="00F4716A"/>
    <w:rsid w:val="00F60236"/>
    <w:rsid w:val="00F61A95"/>
    <w:rsid w:val="00F70C89"/>
    <w:rsid w:val="00F7479B"/>
    <w:rsid w:val="00F95BC5"/>
    <w:rsid w:val="00F970BE"/>
    <w:rsid w:val="00FA0C13"/>
    <w:rsid w:val="00FA2403"/>
    <w:rsid w:val="00FA3F9E"/>
    <w:rsid w:val="00FB4258"/>
    <w:rsid w:val="00FB436E"/>
    <w:rsid w:val="00FB50E0"/>
    <w:rsid w:val="00FB56D1"/>
    <w:rsid w:val="00FB6779"/>
    <w:rsid w:val="00FC51F6"/>
    <w:rsid w:val="00FC7D29"/>
    <w:rsid w:val="00FD3E3D"/>
    <w:rsid w:val="00FD56AF"/>
    <w:rsid w:val="00FD58F3"/>
    <w:rsid w:val="00FD6DC5"/>
    <w:rsid w:val="00FF0337"/>
    <w:rsid w:val="00FF311F"/>
    <w:rsid w:val="00FF68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C7C"/>
    <w:rPr>
      <w:rFonts w:ascii="Arial" w:hAnsi="Arial"/>
    </w:rPr>
  </w:style>
  <w:style w:type="paragraph" w:styleId="Heading1">
    <w:name w:val="heading 1"/>
    <w:basedOn w:val="Normal"/>
    <w:next w:val="Normal"/>
    <w:link w:val="Heading1Char"/>
    <w:autoRedefine/>
    <w:uiPriority w:val="9"/>
    <w:qFormat/>
    <w:rsid w:val="008605AB"/>
    <w:pPr>
      <w:keepNext/>
      <w:keepLines/>
      <w:spacing w:before="240" w:after="0" w:line="360" w:lineRule="auto"/>
      <w:jc w:val="center"/>
      <w:outlineLvl w:val="0"/>
    </w:pPr>
    <w:rPr>
      <w:rFonts w:ascii="Helvetica" w:eastAsia="Times New Roman" w:hAnsi="Helvetica" w:cstheme="majorBidi"/>
      <w:bCs/>
      <w:color w:val="7030A0"/>
      <w:sz w:val="36"/>
      <w:szCs w:val="28"/>
      <w:u w:val="single"/>
      <w:lang w:eastAsia="en-NZ"/>
    </w:rPr>
  </w:style>
  <w:style w:type="paragraph" w:styleId="Heading2">
    <w:name w:val="heading 2"/>
    <w:basedOn w:val="Normal"/>
    <w:next w:val="Normal"/>
    <w:link w:val="Heading2Char"/>
    <w:uiPriority w:val="9"/>
    <w:unhideWhenUsed/>
    <w:qFormat/>
    <w:rsid w:val="00B009D9"/>
    <w:pPr>
      <w:keepNext/>
      <w:keepLines/>
      <w:spacing w:before="200" w:after="0"/>
      <w:outlineLvl w:val="1"/>
    </w:pPr>
    <w:rPr>
      <w:rFonts w:ascii="Helvetica" w:eastAsiaTheme="majorEastAsia" w:hAnsi="Helvetica" w:cstheme="majorBidi"/>
      <w:b/>
      <w:bCs/>
      <w:color w:val="403152" w:themeColor="accent4" w:themeShade="80"/>
      <w:sz w:val="26"/>
      <w:szCs w:val="26"/>
    </w:rPr>
  </w:style>
  <w:style w:type="paragraph" w:styleId="Heading3">
    <w:name w:val="heading 3"/>
    <w:basedOn w:val="Normal"/>
    <w:next w:val="Normal"/>
    <w:link w:val="Heading3Char"/>
    <w:uiPriority w:val="9"/>
    <w:unhideWhenUsed/>
    <w:qFormat/>
    <w:rsid w:val="00FA2403"/>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FA2403"/>
    <w:pPr>
      <w:keepNext/>
      <w:keepLines/>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285DD7"/>
    <w:pPr>
      <w:keepNext/>
      <w:keepLines/>
      <w:spacing w:before="200" w:after="0"/>
      <w:outlineLvl w:val="4"/>
    </w:pPr>
    <w:rPr>
      <w:rFonts w:eastAsiaTheme="majorEastAsia" w:cstheme="majorBidi"/>
    </w:rPr>
  </w:style>
  <w:style w:type="paragraph" w:styleId="Heading6">
    <w:name w:val="heading 6"/>
    <w:basedOn w:val="Normal"/>
    <w:next w:val="Normal"/>
    <w:link w:val="Heading6Char"/>
    <w:uiPriority w:val="9"/>
    <w:unhideWhenUsed/>
    <w:qFormat/>
    <w:rsid w:val="00285DD7"/>
    <w:pPr>
      <w:keepNext/>
      <w:keepLines/>
      <w:spacing w:before="200" w:after="0"/>
      <w:outlineLvl w:val="5"/>
    </w:pPr>
    <w:rPr>
      <w:rFonts w:eastAsiaTheme="majorEastAsia" w:cstheme="majorBidi"/>
      <w:i/>
      <w:iCs/>
    </w:rPr>
  </w:style>
  <w:style w:type="paragraph" w:styleId="Heading7">
    <w:name w:val="heading 7"/>
    <w:basedOn w:val="Normal"/>
    <w:next w:val="Normal"/>
    <w:link w:val="Heading7Char"/>
    <w:uiPriority w:val="9"/>
    <w:unhideWhenUsed/>
    <w:qFormat/>
    <w:rsid w:val="00285DD7"/>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285DD7"/>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285DD7"/>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5AB"/>
    <w:rPr>
      <w:rFonts w:ascii="Helvetica" w:eastAsia="Times New Roman" w:hAnsi="Helvetica" w:cstheme="majorBidi"/>
      <w:bCs/>
      <w:color w:val="7030A0"/>
      <w:sz w:val="36"/>
      <w:szCs w:val="28"/>
      <w:u w:val="single"/>
      <w:lang w:eastAsia="en-NZ"/>
    </w:rPr>
  </w:style>
  <w:style w:type="character" w:customStyle="1" w:styleId="Heading2Char">
    <w:name w:val="Heading 2 Char"/>
    <w:basedOn w:val="DefaultParagraphFont"/>
    <w:link w:val="Heading2"/>
    <w:uiPriority w:val="9"/>
    <w:rsid w:val="00B009D9"/>
    <w:rPr>
      <w:rFonts w:ascii="Helvetica" w:eastAsiaTheme="majorEastAsia" w:hAnsi="Helvetica" w:cstheme="majorBidi"/>
      <w:b/>
      <w:bCs/>
      <w:color w:val="403152" w:themeColor="accent4" w:themeShade="80"/>
      <w:sz w:val="26"/>
      <w:szCs w:val="26"/>
    </w:rPr>
  </w:style>
  <w:style w:type="character" w:customStyle="1" w:styleId="Heading3Char">
    <w:name w:val="Heading 3 Char"/>
    <w:basedOn w:val="DefaultParagraphFont"/>
    <w:link w:val="Heading3"/>
    <w:uiPriority w:val="9"/>
    <w:rsid w:val="00FA2403"/>
    <w:rPr>
      <w:rFonts w:ascii="Arial" w:eastAsiaTheme="majorEastAsia" w:hAnsi="Arial" w:cstheme="majorBidi"/>
      <w:b/>
      <w:bCs/>
    </w:rPr>
  </w:style>
  <w:style w:type="character" w:customStyle="1" w:styleId="Heading4Char">
    <w:name w:val="Heading 4 Char"/>
    <w:basedOn w:val="DefaultParagraphFont"/>
    <w:link w:val="Heading4"/>
    <w:uiPriority w:val="9"/>
    <w:rsid w:val="00FA2403"/>
    <w:rPr>
      <w:rFonts w:ascii="Arial" w:eastAsiaTheme="majorEastAsia" w:hAnsi="Arial" w:cstheme="majorBidi"/>
      <w:b/>
      <w:bCs/>
      <w:i/>
      <w:iCs/>
    </w:rPr>
  </w:style>
  <w:style w:type="paragraph" w:styleId="BalloonText">
    <w:name w:val="Balloon Text"/>
    <w:basedOn w:val="Normal"/>
    <w:link w:val="BalloonTextChar"/>
    <w:uiPriority w:val="99"/>
    <w:semiHidden/>
    <w:unhideWhenUsed/>
    <w:rsid w:val="00C82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906"/>
    <w:rPr>
      <w:rFonts w:ascii="Tahoma" w:hAnsi="Tahoma" w:cs="Tahoma"/>
      <w:sz w:val="16"/>
      <w:szCs w:val="16"/>
    </w:rPr>
  </w:style>
  <w:style w:type="paragraph" w:styleId="NoSpacing">
    <w:name w:val="No Spacing"/>
    <w:uiPriority w:val="1"/>
    <w:qFormat/>
    <w:rsid w:val="00EB76EF"/>
    <w:pPr>
      <w:spacing w:after="0" w:line="240" w:lineRule="auto"/>
    </w:pPr>
    <w:rPr>
      <w:rFonts w:ascii="Arial" w:hAnsi="Arial"/>
    </w:rPr>
  </w:style>
  <w:style w:type="character" w:customStyle="1" w:styleId="Heading5Char">
    <w:name w:val="Heading 5 Char"/>
    <w:basedOn w:val="DefaultParagraphFont"/>
    <w:link w:val="Heading5"/>
    <w:uiPriority w:val="9"/>
    <w:rsid w:val="00285DD7"/>
    <w:rPr>
      <w:rFonts w:ascii="Arial" w:eastAsiaTheme="majorEastAsia" w:hAnsi="Arial" w:cstheme="majorBidi"/>
    </w:rPr>
  </w:style>
  <w:style w:type="character" w:customStyle="1" w:styleId="Heading6Char">
    <w:name w:val="Heading 6 Char"/>
    <w:basedOn w:val="DefaultParagraphFont"/>
    <w:link w:val="Heading6"/>
    <w:uiPriority w:val="9"/>
    <w:rsid w:val="00285DD7"/>
    <w:rPr>
      <w:rFonts w:ascii="Arial" w:eastAsiaTheme="majorEastAsia" w:hAnsi="Arial" w:cstheme="majorBidi"/>
      <w:i/>
      <w:iCs/>
    </w:rPr>
  </w:style>
  <w:style w:type="character" w:customStyle="1" w:styleId="Heading7Char">
    <w:name w:val="Heading 7 Char"/>
    <w:basedOn w:val="DefaultParagraphFont"/>
    <w:link w:val="Heading7"/>
    <w:uiPriority w:val="9"/>
    <w:rsid w:val="00285DD7"/>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9"/>
    <w:rsid w:val="00285DD7"/>
    <w:rPr>
      <w:rFonts w:ascii="Arial" w:eastAsiaTheme="majorEastAsia" w:hAnsi="Arial" w:cstheme="majorBidi"/>
      <w:color w:val="404040" w:themeColor="text1" w:themeTint="BF"/>
      <w:sz w:val="20"/>
      <w:szCs w:val="20"/>
    </w:rPr>
  </w:style>
  <w:style w:type="character" w:customStyle="1" w:styleId="Heading9Char">
    <w:name w:val="Heading 9 Char"/>
    <w:basedOn w:val="DefaultParagraphFont"/>
    <w:link w:val="Heading9"/>
    <w:uiPriority w:val="9"/>
    <w:rsid w:val="00285DD7"/>
    <w:rPr>
      <w:rFonts w:ascii="Arial" w:eastAsiaTheme="majorEastAsia" w:hAnsi="Arial" w:cstheme="majorBidi"/>
      <w:i/>
      <w:iCs/>
      <w:color w:val="404040" w:themeColor="text1" w:themeTint="BF"/>
      <w:sz w:val="20"/>
      <w:szCs w:val="20"/>
    </w:rPr>
  </w:style>
  <w:style w:type="paragraph" w:styleId="Title">
    <w:name w:val="Title"/>
    <w:basedOn w:val="Normal"/>
    <w:next w:val="Normal"/>
    <w:link w:val="TitleChar"/>
    <w:uiPriority w:val="10"/>
    <w:qFormat/>
    <w:rsid w:val="003D7815"/>
    <w:pPr>
      <w:pBdr>
        <w:bottom w:val="single" w:sz="8" w:space="4" w:color="auto"/>
      </w:pBdr>
      <w:spacing w:after="300" w:line="240" w:lineRule="auto"/>
      <w:contextualSpacing/>
      <w:jc w:val="center"/>
    </w:pPr>
    <w:rPr>
      <w:rFonts w:eastAsiaTheme="majorEastAsia" w:cstheme="majorBidi"/>
      <w:color w:val="76923C" w:themeColor="accent3" w:themeShade="BF"/>
      <w:spacing w:val="5"/>
      <w:kern w:val="28"/>
      <w:sz w:val="46"/>
      <w:szCs w:val="52"/>
    </w:rPr>
  </w:style>
  <w:style w:type="character" w:customStyle="1" w:styleId="TitleChar">
    <w:name w:val="Title Char"/>
    <w:basedOn w:val="DefaultParagraphFont"/>
    <w:link w:val="Title"/>
    <w:uiPriority w:val="10"/>
    <w:rsid w:val="003D7815"/>
    <w:rPr>
      <w:rFonts w:ascii="Arial" w:eastAsiaTheme="majorEastAsia" w:hAnsi="Arial" w:cstheme="majorBidi"/>
      <w:color w:val="76923C" w:themeColor="accent3" w:themeShade="BF"/>
      <w:spacing w:val="5"/>
      <w:kern w:val="28"/>
      <w:sz w:val="46"/>
      <w:szCs w:val="52"/>
    </w:rPr>
  </w:style>
  <w:style w:type="paragraph" w:styleId="Subtitle">
    <w:name w:val="Subtitle"/>
    <w:basedOn w:val="Normal"/>
    <w:next w:val="Normal"/>
    <w:link w:val="SubtitleChar"/>
    <w:uiPriority w:val="11"/>
    <w:qFormat/>
    <w:rsid w:val="003128FC"/>
    <w:pPr>
      <w:numPr>
        <w:ilvl w:val="1"/>
      </w:numPr>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sid w:val="003128FC"/>
    <w:rPr>
      <w:rFonts w:ascii="Arial" w:eastAsiaTheme="majorEastAsia" w:hAnsi="Arial" w:cstheme="majorBidi"/>
      <w:i/>
      <w:iCs/>
      <w:spacing w:val="15"/>
      <w:sz w:val="24"/>
      <w:szCs w:val="24"/>
    </w:rPr>
  </w:style>
  <w:style w:type="paragraph" w:styleId="ListParagraph">
    <w:name w:val="List Paragraph"/>
    <w:basedOn w:val="Normal"/>
    <w:uiPriority w:val="34"/>
    <w:qFormat/>
    <w:rsid w:val="00162969"/>
    <w:pPr>
      <w:ind w:left="720"/>
      <w:contextualSpacing/>
    </w:pPr>
  </w:style>
  <w:style w:type="character" w:styleId="IntenseReference">
    <w:name w:val="Intense Reference"/>
    <w:basedOn w:val="DefaultParagraphFont"/>
    <w:uiPriority w:val="32"/>
    <w:rsid w:val="008434C7"/>
    <w:rPr>
      <w:b/>
      <w:bCs/>
      <w:smallCaps/>
      <w:color w:val="C0504D" w:themeColor="accent2"/>
      <w:spacing w:val="5"/>
      <w:u w:val="single"/>
    </w:rPr>
  </w:style>
  <w:style w:type="paragraph" w:styleId="IntenseQuote">
    <w:name w:val="Intense Quote"/>
    <w:basedOn w:val="Normal"/>
    <w:next w:val="Normal"/>
    <w:link w:val="IntenseQuoteChar"/>
    <w:uiPriority w:val="30"/>
    <w:rsid w:val="008434C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434C7"/>
    <w:rPr>
      <w:rFonts w:ascii="Arial" w:hAnsi="Arial"/>
      <w:b/>
      <w:bCs/>
      <w:i/>
      <w:iCs/>
      <w:color w:val="4F81BD" w:themeColor="accent1"/>
    </w:rPr>
  </w:style>
  <w:style w:type="character" w:styleId="SubtleReference">
    <w:name w:val="Subtle Reference"/>
    <w:basedOn w:val="DefaultParagraphFont"/>
    <w:uiPriority w:val="31"/>
    <w:rsid w:val="008434C7"/>
    <w:rPr>
      <w:smallCaps/>
      <w:color w:val="C0504D" w:themeColor="accent2"/>
      <w:u w:val="single"/>
    </w:rPr>
  </w:style>
  <w:style w:type="character" w:styleId="IntenseEmphasis">
    <w:name w:val="Intense Emphasis"/>
    <w:basedOn w:val="DefaultParagraphFont"/>
    <w:uiPriority w:val="21"/>
    <w:rsid w:val="00625B01"/>
    <w:rPr>
      <w:b/>
      <w:bCs/>
      <w:i/>
      <w:iCs/>
      <w:color w:val="4F81BD" w:themeColor="accent1"/>
    </w:rPr>
  </w:style>
  <w:style w:type="character" w:styleId="BookTitle">
    <w:name w:val="Book Title"/>
    <w:basedOn w:val="DefaultParagraphFont"/>
    <w:uiPriority w:val="33"/>
    <w:rsid w:val="00625B01"/>
    <w:rPr>
      <w:b/>
      <w:bCs/>
      <w:smallCaps/>
      <w:spacing w:val="5"/>
    </w:rPr>
  </w:style>
  <w:style w:type="character" w:styleId="SubtleEmphasis">
    <w:name w:val="Subtle Emphasis"/>
    <w:basedOn w:val="DefaultParagraphFont"/>
    <w:uiPriority w:val="19"/>
    <w:rsid w:val="00625B01"/>
    <w:rPr>
      <w:i/>
      <w:iCs/>
      <w:color w:val="808080" w:themeColor="text1" w:themeTint="7F"/>
    </w:rPr>
  </w:style>
  <w:style w:type="paragraph" w:styleId="NormalWeb">
    <w:name w:val="Normal (Web)"/>
    <w:basedOn w:val="Normal"/>
    <w:uiPriority w:val="99"/>
    <w:unhideWhenUsed/>
    <w:rsid w:val="00436C7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436C7C"/>
    <w:rPr>
      <w:b/>
      <w:bCs/>
    </w:rPr>
  </w:style>
  <w:style w:type="character" w:styleId="Emphasis">
    <w:name w:val="Emphasis"/>
    <w:basedOn w:val="DefaultParagraphFont"/>
    <w:uiPriority w:val="20"/>
    <w:qFormat/>
    <w:rsid w:val="00436C7C"/>
    <w:rPr>
      <w:i/>
      <w:iCs/>
    </w:rPr>
  </w:style>
  <w:style w:type="paragraph" w:styleId="Header">
    <w:name w:val="header"/>
    <w:basedOn w:val="Normal"/>
    <w:link w:val="HeaderChar"/>
    <w:uiPriority w:val="99"/>
    <w:unhideWhenUsed/>
    <w:rsid w:val="00436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C7C"/>
    <w:rPr>
      <w:rFonts w:ascii="Arial" w:hAnsi="Arial"/>
    </w:rPr>
  </w:style>
  <w:style w:type="paragraph" w:styleId="Footer">
    <w:name w:val="footer"/>
    <w:basedOn w:val="Normal"/>
    <w:link w:val="FooterChar"/>
    <w:uiPriority w:val="99"/>
    <w:unhideWhenUsed/>
    <w:rsid w:val="00436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C7C"/>
    <w:rPr>
      <w:rFonts w:ascii="Arial" w:hAnsi="Arial"/>
    </w:rPr>
  </w:style>
  <w:style w:type="character" w:styleId="CommentReference">
    <w:name w:val="annotation reference"/>
    <w:basedOn w:val="DefaultParagraphFont"/>
    <w:uiPriority w:val="99"/>
    <w:semiHidden/>
    <w:unhideWhenUsed/>
    <w:rsid w:val="00111CCD"/>
    <w:rPr>
      <w:sz w:val="16"/>
      <w:szCs w:val="16"/>
    </w:rPr>
  </w:style>
  <w:style w:type="paragraph" w:styleId="CommentText">
    <w:name w:val="annotation text"/>
    <w:basedOn w:val="Normal"/>
    <w:link w:val="CommentTextChar"/>
    <w:uiPriority w:val="99"/>
    <w:semiHidden/>
    <w:unhideWhenUsed/>
    <w:rsid w:val="00111CCD"/>
    <w:pPr>
      <w:spacing w:line="240" w:lineRule="auto"/>
    </w:pPr>
    <w:rPr>
      <w:sz w:val="20"/>
      <w:szCs w:val="20"/>
    </w:rPr>
  </w:style>
  <w:style w:type="character" w:customStyle="1" w:styleId="CommentTextChar">
    <w:name w:val="Comment Text Char"/>
    <w:basedOn w:val="DefaultParagraphFont"/>
    <w:link w:val="CommentText"/>
    <w:uiPriority w:val="99"/>
    <w:semiHidden/>
    <w:rsid w:val="00111CC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11CCD"/>
    <w:rPr>
      <w:b/>
      <w:bCs/>
    </w:rPr>
  </w:style>
  <w:style w:type="character" w:customStyle="1" w:styleId="CommentSubjectChar">
    <w:name w:val="Comment Subject Char"/>
    <w:basedOn w:val="CommentTextChar"/>
    <w:link w:val="CommentSubject"/>
    <w:uiPriority w:val="99"/>
    <w:semiHidden/>
    <w:rsid w:val="00111CCD"/>
    <w:rPr>
      <w:rFonts w:ascii="Arial" w:hAnsi="Arial"/>
      <w:b/>
      <w:bCs/>
      <w:sz w:val="20"/>
      <w:szCs w:val="20"/>
    </w:rPr>
  </w:style>
  <w:style w:type="table" w:styleId="TableGrid">
    <w:name w:val="Table Grid"/>
    <w:basedOn w:val="TableNormal"/>
    <w:uiPriority w:val="59"/>
    <w:rsid w:val="00B52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E120A2"/>
    <w:pPr>
      <w:spacing w:after="0" w:line="240" w:lineRule="auto"/>
      <w:jc w:val="both"/>
    </w:pPr>
    <w:rPr>
      <w:rFonts w:eastAsia="Times New Roman" w:cs="Arial"/>
      <w:sz w:val="24"/>
      <w:szCs w:val="24"/>
      <w:lang w:val="en-US"/>
    </w:rPr>
  </w:style>
  <w:style w:type="character" w:customStyle="1" w:styleId="BodyTextChar">
    <w:name w:val="Body Text Char"/>
    <w:basedOn w:val="DefaultParagraphFont"/>
    <w:link w:val="BodyText"/>
    <w:semiHidden/>
    <w:rsid w:val="00E120A2"/>
    <w:rPr>
      <w:rFonts w:ascii="Arial" w:eastAsia="Times New Roman" w:hAnsi="Arial" w:cs="Arial"/>
      <w:sz w:val="24"/>
      <w:szCs w:val="24"/>
      <w:lang w:val="en-US"/>
    </w:rPr>
  </w:style>
  <w:style w:type="paragraph" w:styleId="BodyTextIndent">
    <w:name w:val="Body Text Indent"/>
    <w:basedOn w:val="Normal"/>
    <w:link w:val="BodyTextIndentChar"/>
    <w:uiPriority w:val="99"/>
    <w:semiHidden/>
    <w:unhideWhenUsed/>
    <w:rsid w:val="00F45832"/>
    <w:pPr>
      <w:spacing w:after="120"/>
      <w:ind w:left="283"/>
    </w:pPr>
  </w:style>
  <w:style w:type="character" w:customStyle="1" w:styleId="BodyTextIndentChar">
    <w:name w:val="Body Text Indent Char"/>
    <w:basedOn w:val="DefaultParagraphFont"/>
    <w:link w:val="BodyTextIndent"/>
    <w:uiPriority w:val="99"/>
    <w:semiHidden/>
    <w:rsid w:val="00F45832"/>
    <w:rPr>
      <w:rFonts w:ascii="Arial" w:hAnsi="Arial"/>
    </w:rPr>
  </w:style>
  <w:style w:type="character" w:styleId="Hyperlink">
    <w:name w:val="Hyperlink"/>
    <w:basedOn w:val="DefaultParagraphFont"/>
    <w:uiPriority w:val="99"/>
    <w:rsid w:val="00F45832"/>
    <w:rPr>
      <w:color w:val="0000FF"/>
      <w:u w:val="single"/>
    </w:rPr>
  </w:style>
  <w:style w:type="paragraph" w:styleId="TOCHeading">
    <w:name w:val="TOC Heading"/>
    <w:basedOn w:val="Heading1"/>
    <w:next w:val="Normal"/>
    <w:uiPriority w:val="39"/>
    <w:unhideWhenUsed/>
    <w:qFormat/>
    <w:rsid w:val="00D30FFF"/>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qFormat/>
    <w:rsid w:val="00D30FFF"/>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qFormat/>
    <w:rsid w:val="00D30FFF"/>
    <w:pPr>
      <w:spacing w:before="240" w:after="0"/>
    </w:pPr>
    <w:rPr>
      <w:rFonts w:asciiTheme="minorHAnsi" w:hAnsiTheme="minorHAnsi"/>
      <w:b/>
      <w:bCs/>
      <w:sz w:val="20"/>
      <w:szCs w:val="20"/>
    </w:rPr>
  </w:style>
  <w:style w:type="paragraph" w:styleId="TOC3">
    <w:name w:val="toc 3"/>
    <w:basedOn w:val="Normal"/>
    <w:next w:val="Normal"/>
    <w:autoRedefine/>
    <w:uiPriority w:val="39"/>
    <w:unhideWhenUsed/>
    <w:qFormat/>
    <w:rsid w:val="00D30FFF"/>
    <w:pPr>
      <w:spacing w:after="0"/>
      <w:ind w:left="220"/>
    </w:pPr>
    <w:rPr>
      <w:rFonts w:asciiTheme="minorHAnsi" w:hAnsiTheme="minorHAnsi"/>
      <w:sz w:val="20"/>
      <w:szCs w:val="20"/>
    </w:rPr>
  </w:style>
  <w:style w:type="paragraph" w:styleId="TOC4">
    <w:name w:val="toc 4"/>
    <w:basedOn w:val="Normal"/>
    <w:next w:val="Normal"/>
    <w:autoRedefine/>
    <w:uiPriority w:val="39"/>
    <w:unhideWhenUsed/>
    <w:rsid w:val="00D30FFF"/>
    <w:pPr>
      <w:spacing w:after="0"/>
      <w:ind w:left="440"/>
    </w:pPr>
    <w:rPr>
      <w:rFonts w:asciiTheme="minorHAnsi" w:hAnsiTheme="minorHAnsi"/>
      <w:sz w:val="20"/>
      <w:szCs w:val="20"/>
    </w:rPr>
  </w:style>
  <w:style w:type="paragraph" w:styleId="TOC5">
    <w:name w:val="toc 5"/>
    <w:basedOn w:val="Normal"/>
    <w:next w:val="Normal"/>
    <w:autoRedefine/>
    <w:uiPriority w:val="39"/>
    <w:unhideWhenUsed/>
    <w:rsid w:val="00D30FFF"/>
    <w:pP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D30FFF"/>
    <w:pP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D30FFF"/>
    <w:pP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D30FFF"/>
    <w:pP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D30FFF"/>
    <w:pPr>
      <w:spacing w:after="0"/>
      <w:ind w:left="1540"/>
    </w:pPr>
    <w:rPr>
      <w:rFonts w:asciiTheme="minorHAnsi" w:hAnsiTheme="minorHAnsi"/>
      <w:sz w:val="20"/>
      <w:szCs w:val="20"/>
    </w:rPr>
  </w:style>
  <w:style w:type="paragraph" w:styleId="FootnoteText">
    <w:name w:val="footnote text"/>
    <w:basedOn w:val="Normal"/>
    <w:link w:val="FootnoteTextChar"/>
    <w:uiPriority w:val="99"/>
    <w:semiHidden/>
    <w:unhideWhenUsed/>
    <w:rsid w:val="00D30F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0FFF"/>
    <w:rPr>
      <w:rFonts w:ascii="Arial" w:hAnsi="Arial"/>
      <w:sz w:val="20"/>
      <w:szCs w:val="20"/>
    </w:rPr>
  </w:style>
  <w:style w:type="character" w:styleId="FootnoteReference">
    <w:name w:val="footnote reference"/>
    <w:basedOn w:val="DefaultParagraphFont"/>
    <w:uiPriority w:val="99"/>
    <w:semiHidden/>
    <w:unhideWhenUsed/>
    <w:rsid w:val="00D30F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C7C"/>
    <w:rPr>
      <w:rFonts w:ascii="Arial" w:hAnsi="Arial"/>
    </w:rPr>
  </w:style>
  <w:style w:type="paragraph" w:styleId="Heading1">
    <w:name w:val="heading 1"/>
    <w:basedOn w:val="Normal"/>
    <w:next w:val="Normal"/>
    <w:link w:val="Heading1Char"/>
    <w:autoRedefine/>
    <w:uiPriority w:val="9"/>
    <w:qFormat/>
    <w:rsid w:val="008605AB"/>
    <w:pPr>
      <w:keepNext/>
      <w:keepLines/>
      <w:spacing w:before="240" w:after="0" w:line="360" w:lineRule="auto"/>
      <w:jc w:val="center"/>
      <w:outlineLvl w:val="0"/>
    </w:pPr>
    <w:rPr>
      <w:rFonts w:ascii="Helvetica" w:eastAsia="Times New Roman" w:hAnsi="Helvetica" w:cstheme="majorBidi"/>
      <w:bCs/>
      <w:color w:val="7030A0"/>
      <w:sz w:val="36"/>
      <w:szCs w:val="28"/>
      <w:u w:val="single"/>
      <w:lang w:eastAsia="en-NZ"/>
    </w:rPr>
  </w:style>
  <w:style w:type="paragraph" w:styleId="Heading2">
    <w:name w:val="heading 2"/>
    <w:basedOn w:val="Normal"/>
    <w:next w:val="Normal"/>
    <w:link w:val="Heading2Char"/>
    <w:uiPriority w:val="9"/>
    <w:unhideWhenUsed/>
    <w:qFormat/>
    <w:rsid w:val="00B009D9"/>
    <w:pPr>
      <w:keepNext/>
      <w:keepLines/>
      <w:spacing w:before="200" w:after="0"/>
      <w:outlineLvl w:val="1"/>
    </w:pPr>
    <w:rPr>
      <w:rFonts w:ascii="Helvetica" w:eastAsiaTheme="majorEastAsia" w:hAnsi="Helvetica" w:cstheme="majorBidi"/>
      <w:b/>
      <w:bCs/>
      <w:color w:val="403152" w:themeColor="accent4" w:themeShade="80"/>
      <w:sz w:val="26"/>
      <w:szCs w:val="26"/>
    </w:rPr>
  </w:style>
  <w:style w:type="paragraph" w:styleId="Heading3">
    <w:name w:val="heading 3"/>
    <w:basedOn w:val="Normal"/>
    <w:next w:val="Normal"/>
    <w:link w:val="Heading3Char"/>
    <w:uiPriority w:val="9"/>
    <w:unhideWhenUsed/>
    <w:qFormat/>
    <w:rsid w:val="00FA2403"/>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FA2403"/>
    <w:pPr>
      <w:keepNext/>
      <w:keepLines/>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285DD7"/>
    <w:pPr>
      <w:keepNext/>
      <w:keepLines/>
      <w:spacing w:before="200" w:after="0"/>
      <w:outlineLvl w:val="4"/>
    </w:pPr>
    <w:rPr>
      <w:rFonts w:eastAsiaTheme="majorEastAsia" w:cstheme="majorBidi"/>
    </w:rPr>
  </w:style>
  <w:style w:type="paragraph" w:styleId="Heading6">
    <w:name w:val="heading 6"/>
    <w:basedOn w:val="Normal"/>
    <w:next w:val="Normal"/>
    <w:link w:val="Heading6Char"/>
    <w:uiPriority w:val="9"/>
    <w:unhideWhenUsed/>
    <w:qFormat/>
    <w:rsid w:val="00285DD7"/>
    <w:pPr>
      <w:keepNext/>
      <w:keepLines/>
      <w:spacing w:before="200" w:after="0"/>
      <w:outlineLvl w:val="5"/>
    </w:pPr>
    <w:rPr>
      <w:rFonts w:eastAsiaTheme="majorEastAsia" w:cstheme="majorBidi"/>
      <w:i/>
      <w:iCs/>
    </w:rPr>
  </w:style>
  <w:style w:type="paragraph" w:styleId="Heading7">
    <w:name w:val="heading 7"/>
    <w:basedOn w:val="Normal"/>
    <w:next w:val="Normal"/>
    <w:link w:val="Heading7Char"/>
    <w:uiPriority w:val="9"/>
    <w:unhideWhenUsed/>
    <w:qFormat/>
    <w:rsid w:val="00285DD7"/>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285DD7"/>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285DD7"/>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5AB"/>
    <w:rPr>
      <w:rFonts w:ascii="Helvetica" w:eastAsia="Times New Roman" w:hAnsi="Helvetica" w:cstheme="majorBidi"/>
      <w:bCs/>
      <w:color w:val="7030A0"/>
      <w:sz w:val="36"/>
      <w:szCs w:val="28"/>
      <w:u w:val="single"/>
      <w:lang w:eastAsia="en-NZ"/>
    </w:rPr>
  </w:style>
  <w:style w:type="character" w:customStyle="1" w:styleId="Heading2Char">
    <w:name w:val="Heading 2 Char"/>
    <w:basedOn w:val="DefaultParagraphFont"/>
    <w:link w:val="Heading2"/>
    <w:uiPriority w:val="9"/>
    <w:rsid w:val="00B009D9"/>
    <w:rPr>
      <w:rFonts w:ascii="Helvetica" w:eastAsiaTheme="majorEastAsia" w:hAnsi="Helvetica" w:cstheme="majorBidi"/>
      <w:b/>
      <w:bCs/>
      <w:color w:val="403152" w:themeColor="accent4" w:themeShade="80"/>
      <w:sz w:val="26"/>
      <w:szCs w:val="26"/>
    </w:rPr>
  </w:style>
  <w:style w:type="character" w:customStyle="1" w:styleId="Heading3Char">
    <w:name w:val="Heading 3 Char"/>
    <w:basedOn w:val="DefaultParagraphFont"/>
    <w:link w:val="Heading3"/>
    <w:uiPriority w:val="9"/>
    <w:rsid w:val="00FA2403"/>
    <w:rPr>
      <w:rFonts w:ascii="Arial" w:eastAsiaTheme="majorEastAsia" w:hAnsi="Arial" w:cstheme="majorBidi"/>
      <w:b/>
      <w:bCs/>
    </w:rPr>
  </w:style>
  <w:style w:type="character" w:customStyle="1" w:styleId="Heading4Char">
    <w:name w:val="Heading 4 Char"/>
    <w:basedOn w:val="DefaultParagraphFont"/>
    <w:link w:val="Heading4"/>
    <w:uiPriority w:val="9"/>
    <w:rsid w:val="00FA2403"/>
    <w:rPr>
      <w:rFonts w:ascii="Arial" w:eastAsiaTheme="majorEastAsia" w:hAnsi="Arial" w:cstheme="majorBidi"/>
      <w:b/>
      <w:bCs/>
      <w:i/>
      <w:iCs/>
    </w:rPr>
  </w:style>
  <w:style w:type="paragraph" w:styleId="BalloonText">
    <w:name w:val="Balloon Text"/>
    <w:basedOn w:val="Normal"/>
    <w:link w:val="BalloonTextChar"/>
    <w:uiPriority w:val="99"/>
    <w:semiHidden/>
    <w:unhideWhenUsed/>
    <w:rsid w:val="00C82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906"/>
    <w:rPr>
      <w:rFonts w:ascii="Tahoma" w:hAnsi="Tahoma" w:cs="Tahoma"/>
      <w:sz w:val="16"/>
      <w:szCs w:val="16"/>
    </w:rPr>
  </w:style>
  <w:style w:type="paragraph" w:styleId="NoSpacing">
    <w:name w:val="No Spacing"/>
    <w:uiPriority w:val="1"/>
    <w:qFormat/>
    <w:rsid w:val="00EB76EF"/>
    <w:pPr>
      <w:spacing w:after="0" w:line="240" w:lineRule="auto"/>
    </w:pPr>
    <w:rPr>
      <w:rFonts w:ascii="Arial" w:hAnsi="Arial"/>
    </w:rPr>
  </w:style>
  <w:style w:type="character" w:customStyle="1" w:styleId="Heading5Char">
    <w:name w:val="Heading 5 Char"/>
    <w:basedOn w:val="DefaultParagraphFont"/>
    <w:link w:val="Heading5"/>
    <w:uiPriority w:val="9"/>
    <w:rsid w:val="00285DD7"/>
    <w:rPr>
      <w:rFonts w:ascii="Arial" w:eastAsiaTheme="majorEastAsia" w:hAnsi="Arial" w:cstheme="majorBidi"/>
    </w:rPr>
  </w:style>
  <w:style w:type="character" w:customStyle="1" w:styleId="Heading6Char">
    <w:name w:val="Heading 6 Char"/>
    <w:basedOn w:val="DefaultParagraphFont"/>
    <w:link w:val="Heading6"/>
    <w:uiPriority w:val="9"/>
    <w:rsid w:val="00285DD7"/>
    <w:rPr>
      <w:rFonts w:ascii="Arial" w:eastAsiaTheme="majorEastAsia" w:hAnsi="Arial" w:cstheme="majorBidi"/>
      <w:i/>
      <w:iCs/>
    </w:rPr>
  </w:style>
  <w:style w:type="character" w:customStyle="1" w:styleId="Heading7Char">
    <w:name w:val="Heading 7 Char"/>
    <w:basedOn w:val="DefaultParagraphFont"/>
    <w:link w:val="Heading7"/>
    <w:uiPriority w:val="9"/>
    <w:rsid w:val="00285DD7"/>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9"/>
    <w:rsid w:val="00285DD7"/>
    <w:rPr>
      <w:rFonts w:ascii="Arial" w:eastAsiaTheme="majorEastAsia" w:hAnsi="Arial" w:cstheme="majorBidi"/>
      <w:color w:val="404040" w:themeColor="text1" w:themeTint="BF"/>
      <w:sz w:val="20"/>
      <w:szCs w:val="20"/>
    </w:rPr>
  </w:style>
  <w:style w:type="character" w:customStyle="1" w:styleId="Heading9Char">
    <w:name w:val="Heading 9 Char"/>
    <w:basedOn w:val="DefaultParagraphFont"/>
    <w:link w:val="Heading9"/>
    <w:uiPriority w:val="9"/>
    <w:rsid w:val="00285DD7"/>
    <w:rPr>
      <w:rFonts w:ascii="Arial" w:eastAsiaTheme="majorEastAsia" w:hAnsi="Arial" w:cstheme="majorBidi"/>
      <w:i/>
      <w:iCs/>
      <w:color w:val="404040" w:themeColor="text1" w:themeTint="BF"/>
      <w:sz w:val="20"/>
      <w:szCs w:val="20"/>
    </w:rPr>
  </w:style>
  <w:style w:type="paragraph" w:styleId="Title">
    <w:name w:val="Title"/>
    <w:basedOn w:val="Normal"/>
    <w:next w:val="Normal"/>
    <w:link w:val="TitleChar"/>
    <w:uiPriority w:val="10"/>
    <w:qFormat/>
    <w:rsid w:val="003D7815"/>
    <w:pPr>
      <w:pBdr>
        <w:bottom w:val="single" w:sz="8" w:space="4" w:color="auto"/>
      </w:pBdr>
      <w:spacing w:after="300" w:line="240" w:lineRule="auto"/>
      <w:contextualSpacing/>
      <w:jc w:val="center"/>
    </w:pPr>
    <w:rPr>
      <w:rFonts w:eastAsiaTheme="majorEastAsia" w:cstheme="majorBidi"/>
      <w:color w:val="76923C" w:themeColor="accent3" w:themeShade="BF"/>
      <w:spacing w:val="5"/>
      <w:kern w:val="28"/>
      <w:sz w:val="46"/>
      <w:szCs w:val="52"/>
    </w:rPr>
  </w:style>
  <w:style w:type="character" w:customStyle="1" w:styleId="TitleChar">
    <w:name w:val="Title Char"/>
    <w:basedOn w:val="DefaultParagraphFont"/>
    <w:link w:val="Title"/>
    <w:uiPriority w:val="10"/>
    <w:rsid w:val="003D7815"/>
    <w:rPr>
      <w:rFonts w:ascii="Arial" w:eastAsiaTheme="majorEastAsia" w:hAnsi="Arial" w:cstheme="majorBidi"/>
      <w:color w:val="76923C" w:themeColor="accent3" w:themeShade="BF"/>
      <w:spacing w:val="5"/>
      <w:kern w:val="28"/>
      <w:sz w:val="46"/>
      <w:szCs w:val="52"/>
    </w:rPr>
  </w:style>
  <w:style w:type="paragraph" w:styleId="Subtitle">
    <w:name w:val="Subtitle"/>
    <w:basedOn w:val="Normal"/>
    <w:next w:val="Normal"/>
    <w:link w:val="SubtitleChar"/>
    <w:uiPriority w:val="11"/>
    <w:qFormat/>
    <w:rsid w:val="003128FC"/>
    <w:pPr>
      <w:numPr>
        <w:ilvl w:val="1"/>
      </w:numPr>
    </w:pPr>
    <w:rPr>
      <w:rFonts w:eastAsiaTheme="majorEastAsia" w:cstheme="majorBidi"/>
      <w:i/>
      <w:iCs/>
      <w:spacing w:val="15"/>
      <w:sz w:val="24"/>
      <w:szCs w:val="24"/>
    </w:rPr>
  </w:style>
  <w:style w:type="character" w:customStyle="1" w:styleId="SubtitleChar">
    <w:name w:val="Subtitle Char"/>
    <w:basedOn w:val="DefaultParagraphFont"/>
    <w:link w:val="Subtitle"/>
    <w:uiPriority w:val="11"/>
    <w:rsid w:val="003128FC"/>
    <w:rPr>
      <w:rFonts w:ascii="Arial" w:eastAsiaTheme="majorEastAsia" w:hAnsi="Arial" w:cstheme="majorBidi"/>
      <w:i/>
      <w:iCs/>
      <w:spacing w:val="15"/>
      <w:sz w:val="24"/>
      <w:szCs w:val="24"/>
    </w:rPr>
  </w:style>
  <w:style w:type="paragraph" w:styleId="ListParagraph">
    <w:name w:val="List Paragraph"/>
    <w:basedOn w:val="Normal"/>
    <w:uiPriority w:val="34"/>
    <w:qFormat/>
    <w:rsid w:val="00162969"/>
    <w:pPr>
      <w:ind w:left="720"/>
      <w:contextualSpacing/>
    </w:pPr>
  </w:style>
  <w:style w:type="character" w:styleId="IntenseReference">
    <w:name w:val="Intense Reference"/>
    <w:basedOn w:val="DefaultParagraphFont"/>
    <w:uiPriority w:val="32"/>
    <w:rsid w:val="008434C7"/>
    <w:rPr>
      <w:b/>
      <w:bCs/>
      <w:smallCaps/>
      <w:color w:val="C0504D" w:themeColor="accent2"/>
      <w:spacing w:val="5"/>
      <w:u w:val="single"/>
    </w:rPr>
  </w:style>
  <w:style w:type="paragraph" w:styleId="IntenseQuote">
    <w:name w:val="Intense Quote"/>
    <w:basedOn w:val="Normal"/>
    <w:next w:val="Normal"/>
    <w:link w:val="IntenseQuoteChar"/>
    <w:uiPriority w:val="30"/>
    <w:rsid w:val="008434C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434C7"/>
    <w:rPr>
      <w:rFonts w:ascii="Arial" w:hAnsi="Arial"/>
      <w:b/>
      <w:bCs/>
      <w:i/>
      <w:iCs/>
      <w:color w:val="4F81BD" w:themeColor="accent1"/>
    </w:rPr>
  </w:style>
  <w:style w:type="character" w:styleId="SubtleReference">
    <w:name w:val="Subtle Reference"/>
    <w:basedOn w:val="DefaultParagraphFont"/>
    <w:uiPriority w:val="31"/>
    <w:rsid w:val="008434C7"/>
    <w:rPr>
      <w:smallCaps/>
      <w:color w:val="C0504D" w:themeColor="accent2"/>
      <w:u w:val="single"/>
    </w:rPr>
  </w:style>
  <w:style w:type="character" w:styleId="IntenseEmphasis">
    <w:name w:val="Intense Emphasis"/>
    <w:basedOn w:val="DefaultParagraphFont"/>
    <w:uiPriority w:val="21"/>
    <w:rsid w:val="00625B01"/>
    <w:rPr>
      <w:b/>
      <w:bCs/>
      <w:i/>
      <w:iCs/>
      <w:color w:val="4F81BD" w:themeColor="accent1"/>
    </w:rPr>
  </w:style>
  <w:style w:type="character" w:styleId="BookTitle">
    <w:name w:val="Book Title"/>
    <w:basedOn w:val="DefaultParagraphFont"/>
    <w:uiPriority w:val="33"/>
    <w:rsid w:val="00625B01"/>
    <w:rPr>
      <w:b/>
      <w:bCs/>
      <w:smallCaps/>
      <w:spacing w:val="5"/>
    </w:rPr>
  </w:style>
  <w:style w:type="character" w:styleId="SubtleEmphasis">
    <w:name w:val="Subtle Emphasis"/>
    <w:basedOn w:val="DefaultParagraphFont"/>
    <w:uiPriority w:val="19"/>
    <w:rsid w:val="00625B01"/>
    <w:rPr>
      <w:i/>
      <w:iCs/>
      <w:color w:val="808080" w:themeColor="text1" w:themeTint="7F"/>
    </w:rPr>
  </w:style>
  <w:style w:type="paragraph" w:styleId="NormalWeb">
    <w:name w:val="Normal (Web)"/>
    <w:basedOn w:val="Normal"/>
    <w:uiPriority w:val="99"/>
    <w:unhideWhenUsed/>
    <w:rsid w:val="00436C7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436C7C"/>
    <w:rPr>
      <w:b/>
      <w:bCs/>
    </w:rPr>
  </w:style>
  <w:style w:type="character" w:styleId="Emphasis">
    <w:name w:val="Emphasis"/>
    <w:basedOn w:val="DefaultParagraphFont"/>
    <w:uiPriority w:val="20"/>
    <w:qFormat/>
    <w:rsid w:val="00436C7C"/>
    <w:rPr>
      <w:i/>
      <w:iCs/>
    </w:rPr>
  </w:style>
  <w:style w:type="paragraph" w:styleId="Header">
    <w:name w:val="header"/>
    <w:basedOn w:val="Normal"/>
    <w:link w:val="HeaderChar"/>
    <w:uiPriority w:val="99"/>
    <w:unhideWhenUsed/>
    <w:rsid w:val="00436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C7C"/>
    <w:rPr>
      <w:rFonts w:ascii="Arial" w:hAnsi="Arial"/>
    </w:rPr>
  </w:style>
  <w:style w:type="paragraph" w:styleId="Footer">
    <w:name w:val="footer"/>
    <w:basedOn w:val="Normal"/>
    <w:link w:val="FooterChar"/>
    <w:uiPriority w:val="99"/>
    <w:unhideWhenUsed/>
    <w:rsid w:val="00436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C7C"/>
    <w:rPr>
      <w:rFonts w:ascii="Arial" w:hAnsi="Arial"/>
    </w:rPr>
  </w:style>
  <w:style w:type="character" w:styleId="CommentReference">
    <w:name w:val="annotation reference"/>
    <w:basedOn w:val="DefaultParagraphFont"/>
    <w:uiPriority w:val="99"/>
    <w:semiHidden/>
    <w:unhideWhenUsed/>
    <w:rsid w:val="00111CCD"/>
    <w:rPr>
      <w:sz w:val="16"/>
      <w:szCs w:val="16"/>
    </w:rPr>
  </w:style>
  <w:style w:type="paragraph" w:styleId="CommentText">
    <w:name w:val="annotation text"/>
    <w:basedOn w:val="Normal"/>
    <w:link w:val="CommentTextChar"/>
    <w:uiPriority w:val="99"/>
    <w:semiHidden/>
    <w:unhideWhenUsed/>
    <w:rsid w:val="00111CCD"/>
    <w:pPr>
      <w:spacing w:line="240" w:lineRule="auto"/>
    </w:pPr>
    <w:rPr>
      <w:sz w:val="20"/>
      <w:szCs w:val="20"/>
    </w:rPr>
  </w:style>
  <w:style w:type="character" w:customStyle="1" w:styleId="CommentTextChar">
    <w:name w:val="Comment Text Char"/>
    <w:basedOn w:val="DefaultParagraphFont"/>
    <w:link w:val="CommentText"/>
    <w:uiPriority w:val="99"/>
    <w:semiHidden/>
    <w:rsid w:val="00111CC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11CCD"/>
    <w:rPr>
      <w:b/>
      <w:bCs/>
    </w:rPr>
  </w:style>
  <w:style w:type="character" w:customStyle="1" w:styleId="CommentSubjectChar">
    <w:name w:val="Comment Subject Char"/>
    <w:basedOn w:val="CommentTextChar"/>
    <w:link w:val="CommentSubject"/>
    <w:uiPriority w:val="99"/>
    <w:semiHidden/>
    <w:rsid w:val="00111CCD"/>
    <w:rPr>
      <w:rFonts w:ascii="Arial" w:hAnsi="Arial"/>
      <w:b/>
      <w:bCs/>
      <w:sz w:val="20"/>
      <w:szCs w:val="20"/>
    </w:rPr>
  </w:style>
  <w:style w:type="table" w:styleId="TableGrid">
    <w:name w:val="Table Grid"/>
    <w:basedOn w:val="TableNormal"/>
    <w:uiPriority w:val="59"/>
    <w:rsid w:val="00B52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E120A2"/>
    <w:pPr>
      <w:spacing w:after="0" w:line="240" w:lineRule="auto"/>
      <w:jc w:val="both"/>
    </w:pPr>
    <w:rPr>
      <w:rFonts w:eastAsia="Times New Roman" w:cs="Arial"/>
      <w:sz w:val="24"/>
      <w:szCs w:val="24"/>
      <w:lang w:val="en-US"/>
    </w:rPr>
  </w:style>
  <w:style w:type="character" w:customStyle="1" w:styleId="BodyTextChar">
    <w:name w:val="Body Text Char"/>
    <w:basedOn w:val="DefaultParagraphFont"/>
    <w:link w:val="BodyText"/>
    <w:semiHidden/>
    <w:rsid w:val="00E120A2"/>
    <w:rPr>
      <w:rFonts w:ascii="Arial" w:eastAsia="Times New Roman" w:hAnsi="Arial" w:cs="Arial"/>
      <w:sz w:val="24"/>
      <w:szCs w:val="24"/>
      <w:lang w:val="en-US"/>
    </w:rPr>
  </w:style>
  <w:style w:type="paragraph" w:styleId="BodyTextIndent">
    <w:name w:val="Body Text Indent"/>
    <w:basedOn w:val="Normal"/>
    <w:link w:val="BodyTextIndentChar"/>
    <w:uiPriority w:val="99"/>
    <w:semiHidden/>
    <w:unhideWhenUsed/>
    <w:rsid w:val="00F45832"/>
    <w:pPr>
      <w:spacing w:after="120"/>
      <w:ind w:left="283"/>
    </w:pPr>
  </w:style>
  <w:style w:type="character" w:customStyle="1" w:styleId="BodyTextIndentChar">
    <w:name w:val="Body Text Indent Char"/>
    <w:basedOn w:val="DefaultParagraphFont"/>
    <w:link w:val="BodyTextIndent"/>
    <w:uiPriority w:val="99"/>
    <w:semiHidden/>
    <w:rsid w:val="00F45832"/>
    <w:rPr>
      <w:rFonts w:ascii="Arial" w:hAnsi="Arial"/>
    </w:rPr>
  </w:style>
  <w:style w:type="character" w:styleId="Hyperlink">
    <w:name w:val="Hyperlink"/>
    <w:basedOn w:val="DefaultParagraphFont"/>
    <w:uiPriority w:val="99"/>
    <w:rsid w:val="00F45832"/>
    <w:rPr>
      <w:color w:val="0000FF"/>
      <w:u w:val="single"/>
    </w:rPr>
  </w:style>
  <w:style w:type="paragraph" w:styleId="TOCHeading">
    <w:name w:val="TOC Heading"/>
    <w:basedOn w:val="Heading1"/>
    <w:next w:val="Normal"/>
    <w:uiPriority w:val="39"/>
    <w:unhideWhenUsed/>
    <w:qFormat/>
    <w:rsid w:val="00D30FFF"/>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qFormat/>
    <w:rsid w:val="00D30FFF"/>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qFormat/>
    <w:rsid w:val="00D30FFF"/>
    <w:pPr>
      <w:spacing w:before="240" w:after="0"/>
    </w:pPr>
    <w:rPr>
      <w:rFonts w:asciiTheme="minorHAnsi" w:hAnsiTheme="minorHAnsi"/>
      <w:b/>
      <w:bCs/>
      <w:sz w:val="20"/>
      <w:szCs w:val="20"/>
    </w:rPr>
  </w:style>
  <w:style w:type="paragraph" w:styleId="TOC3">
    <w:name w:val="toc 3"/>
    <w:basedOn w:val="Normal"/>
    <w:next w:val="Normal"/>
    <w:autoRedefine/>
    <w:uiPriority w:val="39"/>
    <w:unhideWhenUsed/>
    <w:qFormat/>
    <w:rsid w:val="00D30FFF"/>
    <w:pPr>
      <w:spacing w:after="0"/>
      <w:ind w:left="220"/>
    </w:pPr>
    <w:rPr>
      <w:rFonts w:asciiTheme="minorHAnsi" w:hAnsiTheme="minorHAnsi"/>
      <w:sz w:val="20"/>
      <w:szCs w:val="20"/>
    </w:rPr>
  </w:style>
  <w:style w:type="paragraph" w:styleId="TOC4">
    <w:name w:val="toc 4"/>
    <w:basedOn w:val="Normal"/>
    <w:next w:val="Normal"/>
    <w:autoRedefine/>
    <w:uiPriority w:val="39"/>
    <w:unhideWhenUsed/>
    <w:rsid w:val="00D30FFF"/>
    <w:pPr>
      <w:spacing w:after="0"/>
      <w:ind w:left="440"/>
    </w:pPr>
    <w:rPr>
      <w:rFonts w:asciiTheme="minorHAnsi" w:hAnsiTheme="minorHAnsi"/>
      <w:sz w:val="20"/>
      <w:szCs w:val="20"/>
    </w:rPr>
  </w:style>
  <w:style w:type="paragraph" w:styleId="TOC5">
    <w:name w:val="toc 5"/>
    <w:basedOn w:val="Normal"/>
    <w:next w:val="Normal"/>
    <w:autoRedefine/>
    <w:uiPriority w:val="39"/>
    <w:unhideWhenUsed/>
    <w:rsid w:val="00D30FFF"/>
    <w:pP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D30FFF"/>
    <w:pP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D30FFF"/>
    <w:pP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D30FFF"/>
    <w:pP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D30FFF"/>
    <w:pPr>
      <w:spacing w:after="0"/>
      <w:ind w:left="1540"/>
    </w:pPr>
    <w:rPr>
      <w:rFonts w:asciiTheme="minorHAnsi" w:hAnsiTheme="minorHAnsi"/>
      <w:sz w:val="20"/>
      <w:szCs w:val="20"/>
    </w:rPr>
  </w:style>
  <w:style w:type="paragraph" w:styleId="FootnoteText">
    <w:name w:val="footnote text"/>
    <w:basedOn w:val="Normal"/>
    <w:link w:val="FootnoteTextChar"/>
    <w:uiPriority w:val="99"/>
    <w:semiHidden/>
    <w:unhideWhenUsed/>
    <w:rsid w:val="00D30F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0FFF"/>
    <w:rPr>
      <w:rFonts w:ascii="Arial" w:hAnsi="Arial"/>
      <w:sz w:val="20"/>
      <w:szCs w:val="20"/>
    </w:rPr>
  </w:style>
  <w:style w:type="character" w:styleId="FootnoteReference">
    <w:name w:val="footnote reference"/>
    <w:basedOn w:val="DefaultParagraphFont"/>
    <w:uiPriority w:val="99"/>
    <w:semiHidden/>
    <w:unhideWhenUsed/>
    <w:rsid w:val="00D30F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78808">
      <w:bodyDiv w:val="1"/>
      <w:marLeft w:val="0"/>
      <w:marRight w:val="0"/>
      <w:marTop w:val="0"/>
      <w:marBottom w:val="0"/>
      <w:divBdr>
        <w:top w:val="none" w:sz="0" w:space="0" w:color="auto"/>
        <w:left w:val="none" w:sz="0" w:space="0" w:color="auto"/>
        <w:bottom w:val="none" w:sz="0" w:space="0" w:color="auto"/>
        <w:right w:val="none" w:sz="0" w:space="0" w:color="auto"/>
      </w:divBdr>
      <w:divsChild>
        <w:div w:id="1933122842">
          <w:marLeft w:val="0"/>
          <w:marRight w:val="0"/>
          <w:marTop w:val="0"/>
          <w:marBottom w:val="0"/>
          <w:divBdr>
            <w:top w:val="none" w:sz="0" w:space="0" w:color="auto"/>
            <w:left w:val="none" w:sz="0" w:space="0" w:color="auto"/>
            <w:bottom w:val="none" w:sz="0" w:space="0" w:color="auto"/>
            <w:right w:val="none" w:sz="0" w:space="0" w:color="auto"/>
          </w:divBdr>
          <w:divsChild>
            <w:div w:id="1813519048">
              <w:marLeft w:val="0"/>
              <w:marRight w:val="0"/>
              <w:marTop w:val="500"/>
              <w:marBottom w:val="0"/>
              <w:divBdr>
                <w:top w:val="none" w:sz="0" w:space="0" w:color="auto"/>
                <w:left w:val="none" w:sz="0" w:space="0" w:color="auto"/>
                <w:bottom w:val="none" w:sz="0" w:space="0" w:color="auto"/>
                <w:right w:val="none" w:sz="0" w:space="0" w:color="auto"/>
              </w:divBdr>
              <w:divsChild>
                <w:div w:id="1134564970">
                  <w:marLeft w:val="0"/>
                  <w:marRight w:val="0"/>
                  <w:marTop w:val="0"/>
                  <w:marBottom w:val="0"/>
                  <w:divBdr>
                    <w:top w:val="none" w:sz="0" w:space="0" w:color="auto"/>
                    <w:left w:val="none" w:sz="0" w:space="0" w:color="auto"/>
                    <w:bottom w:val="none" w:sz="0" w:space="0" w:color="auto"/>
                    <w:right w:val="none" w:sz="0" w:space="0" w:color="auto"/>
                  </w:divBdr>
                  <w:divsChild>
                    <w:div w:id="1561744131">
                      <w:marLeft w:val="0"/>
                      <w:marRight w:val="0"/>
                      <w:marTop w:val="0"/>
                      <w:marBottom w:val="0"/>
                      <w:divBdr>
                        <w:top w:val="none" w:sz="0" w:space="0" w:color="auto"/>
                        <w:left w:val="none" w:sz="0" w:space="0" w:color="auto"/>
                        <w:bottom w:val="none" w:sz="0" w:space="0" w:color="auto"/>
                        <w:right w:val="none" w:sz="0" w:space="0" w:color="auto"/>
                      </w:divBdr>
                      <w:divsChild>
                        <w:div w:id="927229488">
                          <w:marLeft w:val="95"/>
                          <w:marRight w:val="95"/>
                          <w:marTop w:val="95"/>
                          <w:marBottom w:val="95"/>
                          <w:divBdr>
                            <w:top w:val="none" w:sz="0" w:space="0" w:color="auto"/>
                            <w:left w:val="none" w:sz="0" w:space="0" w:color="auto"/>
                            <w:bottom w:val="none" w:sz="0" w:space="0" w:color="auto"/>
                            <w:right w:val="none" w:sz="0" w:space="0" w:color="auto"/>
                          </w:divBdr>
                          <w:divsChild>
                            <w:div w:id="692682078">
                              <w:marLeft w:val="0"/>
                              <w:marRight w:val="0"/>
                              <w:marTop w:val="0"/>
                              <w:marBottom w:val="0"/>
                              <w:divBdr>
                                <w:top w:val="single" w:sz="4" w:space="6" w:color="CCCCCC"/>
                                <w:left w:val="none" w:sz="0" w:space="0" w:color="auto"/>
                                <w:bottom w:val="none" w:sz="0" w:space="0" w:color="auto"/>
                                <w:right w:val="none" w:sz="0" w:space="0" w:color="auto"/>
                              </w:divBdr>
                              <w:divsChild>
                                <w:div w:id="1985691580">
                                  <w:blockQuote w:val="1"/>
                                  <w:marLeft w:val="0"/>
                                  <w:marRight w:val="0"/>
                                  <w:marTop w:val="24"/>
                                  <w:marBottom w:val="24"/>
                                  <w:divBdr>
                                    <w:top w:val="none" w:sz="0" w:space="0" w:color="auto"/>
                                    <w:left w:val="single" w:sz="12" w:space="6" w:color="0000FF"/>
                                    <w:bottom w:val="none" w:sz="0" w:space="0" w:color="auto"/>
                                    <w:right w:val="single" w:sz="12" w:space="5" w:color="0000FF"/>
                                  </w:divBdr>
                                </w:div>
                              </w:divsChild>
                            </w:div>
                          </w:divsChild>
                        </w:div>
                      </w:divsChild>
                    </w:div>
                  </w:divsChild>
                </w:div>
              </w:divsChild>
            </w:div>
          </w:divsChild>
        </w:div>
      </w:divsChild>
    </w:div>
    <w:div w:id="229385002">
      <w:bodyDiv w:val="1"/>
      <w:marLeft w:val="0"/>
      <w:marRight w:val="0"/>
      <w:marTop w:val="0"/>
      <w:marBottom w:val="0"/>
      <w:divBdr>
        <w:top w:val="none" w:sz="0" w:space="0" w:color="auto"/>
        <w:left w:val="none" w:sz="0" w:space="0" w:color="auto"/>
        <w:bottom w:val="none" w:sz="0" w:space="0" w:color="auto"/>
        <w:right w:val="none" w:sz="0" w:space="0" w:color="auto"/>
      </w:divBdr>
      <w:divsChild>
        <w:div w:id="1061371845">
          <w:marLeft w:val="0"/>
          <w:marRight w:val="0"/>
          <w:marTop w:val="0"/>
          <w:marBottom w:val="298"/>
          <w:divBdr>
            <w:top w:val="none" w:sz="0" w:space="0" w:color="auto"/>
            <w:left w:val="single" w:sz="4" w:space="0" w:color="EEEEEE"/>
            <w:bottom w:val="single" w:sz="4" w:space="0" w:color="EEEEEE"/>
            <w:right w:val="single" w:sz="4" w:space="0" w:color="EEEEEE"/>
          </w:divBdr>
          <w:divsChild>
            <w:div w:id="1462923203">
              <w:marLeft w:val="0"/>
              <w:marRight w:val="0"/>
              <w:marTop w:val="0"/>
              <w:marBottom w:val="0"/>
              <w:divBdr>
                <w:top w:val="none" w:sz="0" w:space="0" w:color="auto"/>
                <w:left w:val="none" w:sz="0" w:space="0" w:color="auto"/>
                <w:bottom w:val="none" w:sz="0" w:space="0" w:color="auto"/>
                <w:right w:val="none" w:sz="0" w:space="0" w:color="auto"/>
              </w:divBdr>
              <w:divsChild>
                <w:div w:id="2036887662">
                  <w:marLeft w:val="0"/>
                  <w:marRight w:val="0"/>
                  <w:marTop w:val="0"/>
                  <w:marBottom w:val="0"/>
                  <w:divBdr>
                    <w:top w:val="none" w:sz="0" w:space="0" w:color="auto"/>
                    <w:left w:val="none" w:sz="0" w:space="0" w:color="auto"/>
                    <w:bottom w:val="none" w:sz="0" w:space="0" w:color="auto"/>
                    <w:right w:val="none" w:sz="0" w:space="0" w:color="auto"/>
                  </w:divBdr>
                  <w:divsChild>
                    <w:div w:id="20382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2325">
      <w:bodyDiv w:val="1"/>
      <w:marLeft w:val="0"/>
      <w:marRight w:val="0"/>
      <w:marTop w:val="0"/>
      <w:marBottom w:val="0"/>
      <w:divBdr>
        <w:top w:val="none" w:sz="0" w:space="0" w:color="auto"/>
        <w:left w:val="none" w:sz="0" w:space="0" w:color="auto"/>
        <w:bottom w:val="none" w:sz="0" w:space="0" w:color="auto"/>
        <w:right w:val="none" w:sz="0" w:space="0" w:color="auto"/>
      </w:divBdr>
      <w:divsChild>
        <w:div w:id="1138719230">
          <w:marLeft w:val="0"/>
          <w:marRight w:val="0"/>
          <w:marTop w:val="0"/>
          <w:marBottom w:val="298"/>
          <w:divBdr>
            <w:top w:val="none" w:sz="0" w:space="0" w:color="auto"/>
            <w:left w:val="single" w:sz="4" w:space="0" w:color="EEEEEE"/>
            <w:bottom w:val="single" w:sz="4" w:space="0" w:color="EEEEEE"/>
            <w:right w:val="single" w:sz="4" w:space="0" w:color="EEEEEE"/>
          </w:divBdr>
          <w:divsChild>
            <w:div w:id="1826968143">
              <w:marLeft w:val="0"/>
              <w:marRight w:val="0"/>
              <w:marTop w:val="0"/>
              <w:marBottom w:val="0"/>
              <w:divBdr>
                <w:top w:val="none" w:sz="0" w:space="0" w:color="auto"/>
                <w:left w:val="none" w:sz="0" w:space="0" w:color="auto"/>
                <w:bottom w:val="none" w:sz="0" w:space="0" w:color="auto"/>
                <w:right w:val="none" w:sz="0" w:space="0" w:color="auto"/>
              </w:divBdr>
              <w:divsChild>
                <w:div w:id="1063990308">
                  <w:marLeft w:val="0"/>
                  <w:marRight w:val="0"/>
                  <w:marTop w:val="0"/>
                  <w:marBottom w:val="0"/>
                  <w:divBdr>
                    <w:top w:val="none" w:sz="0" w:space="0" w:color="auto"/>
                    <w:left w:val="none" w:sz="0" w:space="0" w:color="auto"/>
                    <w:bottom w:val="none" w:sz="0" w:space="0" w:color="auto"/>
                    <w:right w:val="none" w:sz="0" w:space="0" w:color="auto"/>
                  </w:divBdr>
                  <w:divsChild>
                    <w:div w:id="29251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846983">
      <w:bodyDiv w:val="1"/>
      <w:marLeft w:val="0"/>
      <w:marRight w:val="0"/>
      <w:marTop w:val="0"/>
      <w:marBottom w:val="0"/>
      <w:divBdr>
        <w:top w:val="none" w:sz="0" w:space="0" w:color="auto"/>
        <w:left w:val="none" w:sz="0" w:space="0" w:color="auto"/>
        <w:bottom w:val="none" w:sz="0" w:space="0" w:color="auto"/>
        <w:right w:val="none" w:sz="0" w:space="0" w:color="auto"/>
      </w:divBdr>
      <w:divsChild>
        <w:div w:id="631444025">
          <w:marLeft w:val="0"/>
          <w:marRight w:val="0"/>
          <w:marTop w:val="0"/>
          <w:marBottom w:val="298"/>
          <w:divBdr>
            <w:top w:val="none" w:sz="0" w:space="0" w:color="auto"/>
            <w:left w:val="single" w:sz="4" w:space="0" w:color="EEEEEE"/>
            <w:bottom w:val="single" w:sz="4" w:space="0" w:color="EEEEEE"/>
            <w:right w:val="single" w:sz="4" w:space="0" w:color="EEEEEE"/>
          </w:divBdr>
          <w:divsChild>
            <w:div w:id="1991254179">
              <w:marLeft w:val="0"/>
              <w:marRight w:val="0"/>
              <w:marTop w:val="0"/>
              <w:marBottom w:val="0"/>
              <w:divBdr>
                <w:top w:val="none" w:sz="0" w:space="0" w:color="auto"/>
                <w:left w:val="none" w:sz="0" w:space="0" w:color="auto"/>
                <w:bottom w:val="none" w:sz="0" w:space="0" w:color="auto"/>
                <w:right w:val="none" w:sz="0" w:space="0" w:color="auto"/>
              </w:divBdr>
              <w:divsChild>
                <w:div w:id="1988434772">
                  <w:marLeft w:val="0"/>
                  <w:marRight w:val="0"/>
                  <w:marTop w:val="0"/>
                  <w:marBottom w:val="0"/>
                  <w:divBdr>
                    <w:top w:val="none" w:sz="0" w:space="0" w:color="auto"/>
                    <w:left w:val="none" w:sz="0" w:space="0" w:color="auto"/>
                    <w:bottom w:val="none" w:sz="0" w:space="0" w:color="auto"/>
                    <w:right w:val="none" w:sz="0" w:space="0" w:color="auto"/>
                  </w:divBdr>
                  <w:divsChild>
                    <w:div w:id="7641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515748">
      <w:bodyDiv w:val="1"/>
      <w:marLeft w:val="0"/>
      <w:marRight w:val="0"/>
      <w:marTop w:val="0"/>
      <w:marBottom w:val="0"/>
      <w:divBdr>
        <w:top w:val="none" w:sz="0" w:space="0" w:color="auto"/>
        <w:left w:val="none" w:sz="0" w:space="0" w:color="auto"/>
        <w:bottom w:val="none" w:sz="0" w:space="0" w:color="auto"/>
        <w:right w:val="none" w:sz="0" w:space="0" w:color="auto"/>
      </w:divBdr>
      <w:divsChild>
        <w:div w:id="2109037479">
          <w:marLeft w:val="0"/>
          <w:marRight w:val="0"/>
          <w:marTop w:val="0"/>
          <w:marBottom w:val="0"/>
          <w:divBdr>
            <w:top w:val="none" w:sz="0" w:space="0" w:color="auto"/>
            <w:left w:val="none" w:sz="0" w:space="0" w:color="auto"/>
            <w:bottom w:val="none" w:sz="0" w:space="0" w:color="auto"/>
            <w:right w:val="none" w:sz="0" w:space="0" w:color="auto"/>
          </w:divBdr>
          <w:divsChild>
            <w:div w:id="214238702">
              <w:marLeft w:val="0"/>
              <w:marRight w:val="0"/>
              <w:marTop w:val="0"/>
              <w:marBottom w:val="0"/>
              <w:divBdr>
                <w:top w:val="none" w:sz="0" w:space="0" w:color="auto"/>
                <w:left w:val="none" w:sz="0" w:space="0" w:color="auto"/>
                <w:bottom w:val="none" w:sz="0" w:space="0" w:color="auto"/>
                <w:right w:val="none" w:sz="0" w:space="0" w:color="auto"/>
              </w:divBdr>
              <w:divsChild>
                <w:div w:id="465857480">
                  <w:marLeft w:val="0"/>
                  <w:marRight w:val="0"/>
                  <w:marTop w:val="0"/>
                  <w:marBottom w:val="0"/>
                  <w:divBdr>
                    <w:top w:val="none" w:sz="0" w:space="0" w:color="auto"/>
                    <w:left w:val="none" w:sz="0" w:space="0" w:color="auto"/>
                    <w:bottom w:val="none" w:sz="0" w:space="0" w:color="auto"/>
                    <w:right w:val="none" w:sz="0" w:space="0" w:color="auto"/>
                  </w:divBdr>
                  <w:divsChild>
                    <w:div w:id="1614827209">
                      <w:marLeft w:val="0"/>
                      <w:marRight w:val="0"/>
                      <w:marTop w:val="0"/>
                      <w:marBottom w:val="0"/>
                      <w:divBdr>
                        <w:top w:val="none" w:sz="0" w:space="0" w:color="auto"/>
                        <w:left w:val="none" w:sz="0" w:space="0" w:color="auto"/>
                        <w:bottom w:val="none" w:sz="0" w:space="0" w:color="auto"/>
                        <w:right w:val="none" w:sz="0" w:space="0" w:color="auto"/>
                      </w:divBdr>
                      <w:divsChild>
                        <w:div w:id="185704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696843">
      <w:bodyDiv w:val="1"/>
      <w:marLeft w:val="0"/>
      <w:marRight w:val="0"/>
      <w:marTop w:val="0"/>
      <w:marBottom w:val="0"/>
      <w:divBdr>
        <w:top w:val="none" w:sz="0" w:space="0" w:color="auto"/>
        <w:left w:val="none" w:sz="0" w:space="0" w:color="auto"/>
        <w:bottom w:val="none" w:sz="0" w:space="0" w:color="auto"/>
        <w:right w:val="none" w:sz="0" w:space="0" w:color="auto"/>
      </w:divBdr>
      <w:divsChild>
        <w:div w:id="1910456863">
          <w:marLeft w:val="0"/>
          <w:marRight w:val="0"/>
          <w:marTop w:val="0"/>
          <w:marBottom w:val="375"/>
          <w:divBdr>
            <w:top w:val="none" w:sz="0" w:space="0" w:color="auto"/>
            <w:left w:val="single" w:sz="6" w:space="0" w:color="EEEEEE"/>
            <w:bottom w:val="single" w:sz="6" w:space="0" w:color="EEEEEE"/>
            <w:right w:val="single" w:sz="6" w:space="0" w:color="EEEEEE"/>
          </w:divBdr>
          <w:divsChild>
            <w:div w:id="1428501877">
              <w:marLeft w:val="0"/>
              <w:marRight w:val="0"/>
              <w:marTop w:val="0"/>
              <w:marBottom w:val="0"/>
              <w:divBdr>
                <w:top w:val="none" w:sz="0" w:space="0" w:color="auto"/>
                <w:left w:val="none" w:sz="0" w:space="0" w:color="auto"/>
                <w:bottom w:val="none" w:sz="0" w:space="0" w:color="auto"/>
                <w:right w:val="none" w:sz="0" w:space="0" w:color="auto"/>
              </w:divBdr>
              <w:divsChild>
                <w:div w:id="1313172246">
                  <w:marLeft w:val="0"/>
                  <w:marRight w:val="0"/>
                  <w:marTop w:val="0"/>
                  <w:marBottom w:val="0"/>
                  <w:divBdr>
                    <w:top w:val="none" w:sz="0" w:space="0" w:color="auto"/>
                    <w:left w:val="none" w:sz="0" w:space="0" w:color="auto"/>
                    <w:bottom w:val="none" w:sz="0" w:space="0" w:color="auto"/>
                    <w:right w:val="none" w:sz="0" w:space="0" w:color="auto"/>
                  </w:divBdr>
                  <w:divsChild>
                    <w:div w:id="12057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82793">
      <w:bodyDiv w:val="1"/>
      <w:marLeft w:val="0"/>
      <w:marRight w:val="0"/>
      <w:marTop w:val="0"/>
      <w:marBottom w:val="0"/>
      <w:divBdr>
        <w:top w:val="none" w:sz="0" w:space="0" w:color="auto"/>
        <w:left w:val="none" w:sz="0" w:space="0" w:color="auto"/>
        <w:bottom w:val="none" w:sz="0" w:space="0" w:color="auto"/>
        <w:right w:val="none" w:sz="0" w:space="0" w:color="auto"/>
      </w:divBdr>
      <w:divsChild>
        <w:div w:id="101340164">
          <w:marLeft w:val="0"/>
          <w:marRight w:val="0"/>
          <w:marTop w:val="0"/>
          <w:marBottom w:val="298"/>
          <w:divBdr>
            <w:top w:val="none" w:sz="0" w:space="0" w:color="auto"/>
            <w:left w:val="single" w:sz="4" w:space="0" w:color="EEEEEE"/>
            <w:bottom w:val="single" w:sz="4" w:space="0" w:color="EEEEEE"/>
            <w:right w:val="single" w:sz="4" w:space="0" w:color="EEEEEE"/>
          </w:divBdr>
          <w:divsChild>
            <w:div w:id="1835563263">
              <w:marLeft w:val="0"/>
              <w:marRight w:val="0"/>
              <w:marTop w:val="0"/>
              <w:marBottom w:val="0"/>
              <w:divBdr>
                <w:top w:val="none" w:sz="0" w:space="0" w:color="auto"/>
                <w:left w:val="none" w:sz="0" w:space="0" w:color="auto"/>
                <w:bottom w:val="none" w:sz="0" w:space="0" w:color="auto"/>
                <w:right w:val="none" w:sz="0" w:space="0" w:color="auto"/>
              </w:divBdr>
              <w:divsChild>
                <w:div w:id="115150108">
                  <w:marLeft w:val="0"/>
                  <w:marRight w:val="0"/>
                  <w:marTop w:val="0"/>
                  <w:marBottom w:val="0"/>
                  <w:divBdr>
                    <w:top w:val="none" w:sz="0" w:space="0" w:color="auto"/>
                    <w:left w:val="none" w:sz="0" w:space="0" w:color="auto"/>
                    <w:bottom w:val="none" w:sz="0" w:space="0" w:color="auto"/>
                    <w:right w:val="none" w:sz="0" w:space="0" w:color="auto"/>
                  </w:divBdr>
                  <w:divsChild>
                    <w:div w:id="126689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19094">
      <w:bodyDiv w:val="1"/>
      <w:marLeft w:val="0"/>
      <w:marRight w:val="0"/>
      <w:marTop w:val="0"/>
      <w:marBottom w:val="0"/>
      <w:divBdr>
        <w:top w:val="none" w:sz="0" w:space="0" w:color="auto"/>
        <w:left w:val="none" w:sz="0" w:space="0" w:color="auto"/>
        <w:bottom w:val="none" w:sz="0" w:space="0" w:color="auto"/>
        <w:right w:val="none" w:sz="0" w:space="0" w:color="auto"/>
      </w:divBdr>
      <w:divsChild>
        <w:div w:id="134761362">
          <w:marLeft w:val="0"/>
          <w:marRight w:val="0"/>
          <w:marTop w:val="0"/>
          <w:marBottom w:val="298"/>
          <w:divBdr>
            <w:top w:val="none" w:sz="0" w:space="0" w:color="auto"/>
            <w:left w:val="single" w:sz="4" w:space="0" w:color="EEEEEE"/>
            <w:bottom w:val="single" w:sz="4" w:space="0" w:color="EEEEEE"/>
            <w:right w:val="single" w:sz="4" w:space="0" w:color="EEEEEE"/>
          </w:divBdr>
          <w:divsChild>
            <w:div w:id="96147091">
              <w:marLeft w:val="0"/>
              <w:marRight w:val="0"/>
              <w:marTop w:val="0"/>
              <w:marBottom w:val="0"/>
              <w:divBdr>
                <w:top w:val="none" w:sz="0" w:space="0" w:color="auto"/>
                <w:left w:val="none" w:sz="0" w:space="0" w:color="auto"/>
                <w:bottom w:val="none" w:sz="0" w:space="0" w:color="auto"/>
                <w:right w:val="none" w:sz="0" w:space="0" w:color="auto"/>
              </w:divBdr>
              <w:divsChild>
                <w:div w:id="1587492317">
                  <w:marLeft w:val="0"/>
                  <w:marRight w:val="0"/>
                  <w:marTop w:val="0"/>
                  <w:marBottom w:val="0"/>
                  <w:divBdr>
                    <w:top w:val="none" w:sz="0" w:space="0" w:color="auto"/>
                    <w:left w:val="none" w:sz="0" w:space="0" w:color="auto"/>
                    <w:bottom w:val="none" w:sz="0" w:space="0" w:color="auto"/>
                    <w:right w:val="none" w:sz="0" w:space="0" w:color="auto"/>
                  </w:divBdr>
                  <w:divsChild>
                    <w:div w:id="10772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435052">
      <w:bodyDiv w:val="1"/>
      <w:marLeft w:val="0"/>
      <w:marRight w:val="0"/>
      <w:marTop w:val="0"/>
      <w:marBottom w:val="0"/>
      <w:divBdr>
        <w:top w:val="none" w:sz="0" w:space="0" w:color="auto"/>
        <w:left w:val="none" w:sz="0" w:space="0" w:color="auto"/>
        <w:bottom w:val="none" w:sz="0" w:space="0" w:color="auto"/>
        <w:right w:val="none" w:sz="0" w:space="0" w:color="auto"/>
      </w:divBdr>
      <w:divsChild>
        <w:div w:id="343557391">
          <w:marLeft w:val="0"/>
          <w:marRight w:val="0"/>
          <w:marTop w:val="0"/>
          <w:marBottom w:val="298"/>
          <w:divBdr>
            <w:top w:val="none" w:sz="0" w:space="0" w:color="auto"/>
            <w:left w:val="single" w:sz="4" w:space="0" w:color="EEEEEE"/>
            <w:bottom w:val="single" w:sz="4" w:space="0" w:color="EEEEEE"/>
            <w:right w:val="single" w:sz="4" w:space="0" w:color="EEEEEE"/>
          </w:divBdr>
          <w:divsChild>
            <w:div w:id="1641036254">
              <w:marLeft w:val="0"/>
              <w:marRight w:val="0"/>
              <w:marTop w:val="0"/>
              <w:marBottom w:val="0"/>
              <w:divBdr>
                <w:top w:val="none" w:sz="0" w:space="0" w:color="auto"/>
                <w:left w:val="none" w:sz="0" w:space="0" w:color="auto"/>
                <w:bottom w:val="none" w:sz="0" w:space="0" w:color="auto"/>
                <w:right w:val="none" w:sz="0" w:space="0" w:color="auto"/>
              </w:divBdr>
              <w:divsChild>
                <w:div w:id="295989749">
                  <w:marLeft w:val="0"/>
                  <w:marRight w:val="0"/>
                  <w:marTop w:val="0"/>
                  <w:marBottom w:val="0"/>
                  <w:divBdr>
                    <w:top w:val="none" w:sz="0" w:space="0" w:color="auto"/>
                    <w:left w:val="none" w:sz="0" w:space="0" w:color="auto"/>
                    <w:bottom w:val="none" w:sz="0" w:space="0" w:color="auto"/>
                    <w:right w:val="none" w:sz="0" w:space="0" w:color="auto"/>
                  </w:divBdr>
                  <w:divsChild>
                    <w:div w:id="1147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523180">
      <w:bodyDiv w:val="1"/>
      <w:marLeft w:val="0"/>
      <w:marRight w:val="0"/>
      <w:marTop w:val="0"/>
      <w:marBottom w:val="0"/>
      <w:divBdr>
        <w:top w:val="none" w:sz="0" w:space="0" w:color="auto"/>
        <w:left w:val="none" w:sz="0" w:space="0" w:color="auto"/>
        <w:bottom w:val="none" w:sz="0" w:space="0" w:color="auto"/>
        <w:right w:val="none" w:sz="0" w:space="0" w:color="auto"/>
      </w:divBdr>
      <w:divsChild>
        <w:div w:id="1908606158">
          <w:marLeft w:val="0"/>
          <w:marRight w:val="0"/>
          <w:marTop w:val="0"/>
          <w:marBottom w:val="298"/>
          <w:divBdr>
            <w:top w:val="none" w:sz="0" w:space="0" w:color="auto"/>
            <w:left w:val="single" w:sz="4" w:space="0" w:color="EEEEEE"/>
            <w:bottom w:val="single" w:sz="4" w:space="0" w:color="EEEEEE"/>
            <w:right w:val="single" w:sz="4" w:space="0" w:color="EEEEEE"/>
          </w:divBdr>
          <w:divsChild>
            <w:div w:id="1621108581">
              <w:marLeft w:val="0"/>
              <w:marRight w:val="0"/>
              <w:marTop w:val="0"/>
              <w:marBottom w:val="0"/>
              <w:divBdr>
                <w:top w:val="none" w:sz="0" w:space="0" w:color="auto"/>
                <w:left w:val="none" w:sz="0" w:space="0" w:color="auto"/>
                <w:bottom w:val="none" w:sz="0" w:space="0" w:color="auto"/>
                <w:right w:val="none" w:sz="0" w:space="0" w:color="auto"/>
              </w:divBdr>
              <w:divsChild>
                <w:div w:id="1806774421">
                  <w:marLeft w:val="0"/>
                  <w:marRight w:val="0"/>
                  <w:marTop w:val="0"/>
                  <w:marBottom w:val="0"/>
                  <w:divBdr>
                    <w:top w:val="none" w:sz="0" w:space="0" w:color="auto"/>
                    <w:left w:val="none" w:sz="0" w:space="0" w:color="auto"/>
                    <w:bottom w:val="none" w:sz="0" w:space="0" w:color="auto"/>
                    <w:right w:val="none" w:sz="0" w:space="0" w:color="auto"/>
                  </w:divBdr>
                  <w:divsChild>
                    <w:div w:id="103862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5324">
      <w:bodyDiv w:val="1"/>
      <w:marLeft w:val="0"/>
      <w:marRight w:val="0"/>
      <w:marTop w:val="0"/>
      <w:marBottom w:val="0"/>
      <w:divBdr>
        <w:top w:val="none" w:sz="0" w:space="0" w:color="auto"/>
        <w:left w:val="none" w:sz="0" w:space="0" w:color="auto"/>
        <w:bottom w:val="none" w:sz="0" w:space="0" w:color="auto"/>
        <w:right w:val="none" w:sz="0" w:space="0" w:color="auto"/>
      </w:divBdr>
      <w:divsChild>
        <w:div w:id="423691911">
          <w:marLeft w:val="0"/>
          <w:marRight w:val="0"/>
          <w:marTop w:val="0"/>
          <w:marBottom w:val="298"/>
          <w:divBdr>
            <w:top w:val="none" w:sz="0" w:space="0" w:color="auto"/>
            <w:left w:val="single" w:sz="4" w:space="0" w:color="EEEEEE"/>
            <w:bottom w:val="single" w:sz="4" w:space="0" w:color="EEEEEE"/>
            <w:right w:val="single" w:sz="4" w:space="0" w:color="EEEEEE"/>
          </w:divBdr>
          <w:divsChild>
            <w:div w:id="558442986">
              <w:marLeft w:val="0"/>
              <w:marRight w:val="0"/>
              <w:marTop w:val="0"/>
              <w:marBottom w:val="0"/>
              <w:divBdr>
                <w:top w:val="none" w:sz="0" w:space="0" w:color="auto"/>
                <w:left w:val="none" w:sz="0" w:space="0" w:color="auto"/>
                <w:bottom w:val="none" w:sz="0" w:space="0" w:color="auto"/>
                <w:right w:val="none" w:sz="0" w:space="0" w:color="auto"/>
              </w:divBdr>
              <w:divsChild>
                <w:div w:id="603684860">
                  <w:marLeft w:val="0"/>
                  <w:marRight w:val="0"/>
                  <w:marTop w:val="0"/>
                  <w:marBottom w:val="0"/>
                  <w:divBdr>
                    <w:top w:val="none" w:sz="0" w:space="0" w:color="auto"/>
                    <w:left w:val="none" w:sz="0" w:space="0" w:color="auto"/>
                    <w:bottom w:val="none" w:sz="0" w:space="0" w:color="auto"/>
                    <w:right w:val="none" w:sz="0" w:space="0" w:color="auto"/>
                  </w:divBdr>
                  <w:divsChild>
                    <w:div w:id="6772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478604">
      <w:bodyDiv w:val="1"/>
      <w:marLeft w:val="0"/>
      <w:marRight w:val="0"/>
      <w:marTop w:val="0"/>
      <w:marBottom w:val="0"/>
      <w:divBdr>
        <w:top w:val="none" w:sz="0" w:space="0" w:color="auto"/>
        <w:left w:val="none" w:sz="0" w:space="0" w:color="auto"/>
        <w:bottom w:val="none" w:sz="0" w:space="0" w:color="auto"/>
        <w:right w:val="none" w:sz="0" w:space="0" w:color="auto"/>
      </w:divBdr>
      <w:divsChild>
        <w:div w:id="894121310">
          <w:marLeft w:val="0"/>
          <w:marRight w:val="0"/>
          <w:marTop w:val="0"/>
          <w:marBottom w:val="298"/>
          <w:divBdr>
            <w:top w:val="none" w:sz="0" w:space="0" w:color="auto"/>
            <w:left w:val="single" w:sz="4" w:space="0" w:color="EEEEEE"/>
            <w:bottom w:val="single" w:sz="4" w:space="0" w:color="EEEEEE"/>
            <w:right w:val="single" w:sz="4" w:space="0" w:color="EEEEEE"/>
          </w:divBdr>
          <w:divsChild>
            <w:div w:id="143662240">
              <w:marLeft w:val="0"/>
              <w:marRight w:val="0"/>
              <w:marTop w:val="0"/>
              <w:marBottom w:val="0"/>
              <w:divBdr>
                <w:top w:val="none" w:sz="0" w:space="0" w:color="auto"/>
                <w:left w:val="none" w:sz="0" w:space="0" w:color="auto"/>
                <w:bottom w:val="none" w:sz="0" w:space="0" w:color="auto"/>
                <w:right w:val="none" w:sz="0" w:space="0" w:color="auto"/>
              </w:divBdr>
              <w:divsChild>
                <w:div w:id="1420058220">
                  <w:marLeft w:val="0"/>
                  <w:marRight w:val="0"/>
                  <w:marTop w:val="0"/>
                  <w:marBottom w:val="0"/>
                  <w:divBdr>
                    <w:top w:val="none" w:sz="0" w:space="0" w:color="auto"/>
                    <w:left w:val="none" w:sz="0" w:space="0" w:color="auto"/>
                    <w:bottom w:val="none" w:sz="0" w:space="0" w:color="auto"/>
                    <w:right w:val="none" w:sz="0" w:space="0" w:color="auto"/>
                  </w:divBdr>
                  <w:divsChild>
                    <w:div w:id="11789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043138">
      <w:bodyDiv w:val="1"/>
      <w:marLeft w:val="0"/>
      <w:marRight w:val="0"/>
      <w:marTop w:val="0"/>
      <w:marBottom w:val="0"/>
      <w:divBdr>
        <w:top w:val="none" w:sz="0" w:space="0" w:color="auto"/>
        <w:left w:val="none" w:sz="0" w:space="0" w:color="auto"/>
        <w:bottom w:val="none" w:sz="0" w:space="0" w:color="auto"/>
        <w:right w:val="none" w:sz="0" w:space="0" w:color="auto"/>
      </w:divBdr>
      <w:divsChild>
        <w:div w:id="1157570075">
          <w:marLeft w:val="0"/>
          <w:marRight w:val="0"/>
          <w:marTop w:val="0"/>
          <w:marBottom w:val="0"/>
          <w:divBdr>
            <w:top w:val="none" w:sz="0" w:space="0" w:color="auto"/>
            <w:left w:val="none" w:sz="0" w:space="0" w:color="auto"/>
            <w:bottom w:val="none" w:sz="0" w:space="0" w:color="auto"/>
            <w:right w:val="none" w:sz="0" w:space="0" w:color="auto"/>
          </w:divBdr>
          <w:divsChild>
            <w:div w:id="51316465">
              <w:marLeft w:val="0"/>
              <w:marRight w:val="0"/>
              <w:marTop w:val="0"/>
              <w:marBottom w:val="0"/>
              <w:divBdr>
                <w:top w:val="none" w:sz="0" w:space="0" w:color="auto"/>
                <w:left w:val="none" w:sz="0" w:space="0" w:color="auto"/>
                <w:bottom w:val="none" w:sz="0" w:space="0" w:color="auto"/>
                <w:right w:val="none" w:sz="0" w:space="0" w:color="auto"/>
              </w:divBdr>
              <w:divsChild>
                <w:div w:id="303005365">
                  <w:marLeft w:val="0"/>
                  <w:marRight w:val="0"/>
                  <w:marTop w:val="0"/>
                  <w:marBottom w:val="0"/>
                  <w:divBdr>
                    <w:top w:val="none" w:sz="0" w:space="0" w:color="auto"/>
                    <w:left w:val="none" w:sz="0" w:space="0" w:color="auto"/>
                    <w:bottom w:val="none" w:sz="0" w:space="0" w:color="auto"/>
                    <w:right w:val="none" w:sz="0" w:space="0" w:color="auto"/>
                  </w:divBdr>
                  <w:divsChild>
                    <w:div w:id="1571378833">
                      <w:marLeft w:val="0"/>
                      <w:marRight w:val="0"/>
                      <w:marTop w:val="0"/>
                      <w:marBottom w:val="0"/>
                      <w:divBdr>
                        <w:top w:val="none" w:sz="0" w:space="0" w:color="auto"/>
                        <w:left w:val="none" w:sz="0" w:space="0" w:color="auto"/>
                        <w:bottom w:val="none" w:sz="0" w:space="0" w:color="auto"/>
                        <w:right w:val="none" w:sz="0" w:space="0" w:color="auto"/>
                      </w:divBdr>
                      <w:divsChild>
                        <w:div w:id="479617510">
                          <w:marLeft w:val="0"/>
                          <w:marRight w:val="0"/>
                          <w:marTop w:val="0"/>
                          <w:marBottom w:val="0"/>
                          <w:divBdr>
                            <w:top w:val="none" w:sz="0" w:space="0" w:color="auto"/>
                            <w:left w:val="none" w:sz="0" w:space="0" w:color="auto"/>
                            <w:bottom w:val="none" w:sz="0" w:space="0" w:color="auto"/>
                            <w:right w:val="none" w:sz="0" w:space="0" w:color="auto"/>
                          </w:divBdr>
                          <w:divsChild>
                            <w:div w:id="28254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50" Type="http://schemas.microsoft.com/office/2011/relationships/people" Target="people.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48"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F5AD1-F3EB-4742-8D4E-9183E41F2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8592</Words>
  <Characters>48975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Parliamentary Service</Company>
  <LinksUpToDate>false</LinksUpToDate>
  <CharactersWithSpaces>57453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Fraser Seifert</dc:creator>
  <cp:lastModifiedBy>Fraser Seifert</cp:lastModifiedBy>
  <cp:revision>5</cp:revision>
  <cp:lastPrinted>2014-08-15T04:22:00Z</cp:lastPrinted>
  <dcterms:created xsi:type="dcterms:W3CDTF">2014-08-15T04:18:00Z</dcterms:created>
  <dcterms:modified xsi:type="dcterms:W3CDTF">2014-08-15T04:23:00Z</dcterms:modified>
</cp:coreProperties>
</file>